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45FEB4" w14:textId="77777777" w:rsidR="00836E33" w:rsidRPr="000C18E4" w:rsidRDefault="00ED1C31" w:rsidP="00F579F7">
      <w:pPr>
        <w:spacing w:line="480" w:lineRule="auto"/>
        <w:contextualSpacing/>
        <w:rPr>
          <w:rFonts w:ascii="Times New Roman" w:hAnsi="Times New Roman" w:cs="Times New Roman"/>
          <w:sz w:val="24"/>
          <w:szCs w:val="24"/>
        </w:rPr>
      </w:pPr>
      <w:r>
        <w:rPr>
          <w:rFonts w:ascii="Times New Roman" w:hAnsi="Times New Roman" w:cs="Times New Roman"/>
          <w:sz w:val="24"/>
          <w:szCs w:val="24"/>
        </w:rPr>
        <w:t>Final Complete Motion Practice Memorandum</w:t>
      </w:r>
    </w:p>
    <w:p w14:paraId="094915F0" w14:textId="77777777" w:rsidR="00F579F7" w:rsidRPr="000C18E4" w:rsidRDefault="00ED1C31" w:rsidP="00F579F7">
      <w:pPr>
        <w:spacing w:line="480" w:lineRule="auto"/>
        <w:contextualSpacing/>
        <w:rPr>
          <w:rFonts w:ascii="Times New Roman" w:hAnsi="Times New Roman" w:cs="Times New Roman"/>
          <w:sz w:val="24"/>
          <w:szCs w:val="24"/>
        </w:rPr>
      </w:pPr>
      <w:r>
        <w:rPr>
          <w:rFonts w:ascii="Times New Roman" w:hAnsi="Times New Roman" w:cs="Times New Roman"/>
          <w:sz w:val="24"/>
          <w:szCs w:val="24"/>
        </w:rPr>
        <w:t>April</w:t>
      </w:r>
      <w:r w:rsidR="002D2CEA" w:rsidRPr="000C18E4">
        <w:rPr>
          <w:rFonts w:ascii="Times New Roman" w:hAnsi="Times New Roman" w:cs="Times New Roman"/>
          <w:sz w:val="24"/>
          <w:szCs w:val="24"/>
        </w:rPr>
        <w:t xml:space="preserve"> </w:t>
      </w:r>
      <w:r>
        <w:rPr>
          <w:rFonts w:ascii="Times New Roman" w:hAnsi="Times New Roman" w:cs="Times New Roman"/>
          <w:sz w:val="24"/>
          <w:szCs w:val="24"/>
        </w:rPr>
        <w:t>10</w:t>
      </w:r>
      <w:r w:rsidR="00F579F7" w:rsidRPr="000C18E4">
        <w:rPr>
          <w:rFonts w:ascii="Times New Roman" w:hAnsi="Times New Roman" w:cs="Times New Roman"/>
          <w:sz w:val="24"/>
          <w:szCs w:val="24"/>
        </w:rPr>
        <w:t>, 201</w:t>
      </w:r>
      <w:r w:rsidR="005C5475" w:rsidRPr="000C18E4">
        <w:rPr>
          <w:rFonts w:ascii="Times New Roman" w:hAnsi="Times New Roman" w:cs="Times New Roman"/>
          <w:sz w:val="24"/>
          <w:szCs w:val="24"/>
        </w:rPr>
        <w:t>2</w:t>
      </w:r>
    </w:p>
    <w:p w14:paraId="53DB43CB" w14:textId="77777777" w:rsidR="00F579F7" w:rsidRPr="000C18E4" w:rsidRDefault="00F579F7" w:rsidP="00F579F7">
      <w:pPr>
        <w:spacing w:line="480" w:lineRule="auto"/>
        <w:contextualSpacing/>
        <w:rPr>
          <w:rFonts w:ascii="Times New Roman" w:hAnsi="Times New Roman" w:cs="Times New Roman"/>
          <w:sz w:val="24"/>
          <w:szCs w:val="24"/>
        </w:rPr>
      </w:pPr>
      <w:r w:rsidRPr="000C18E4">
        <w:rPr>
          <w:rFonts w:ascii="Times New Roman" w:hAnsi="Times New Roman" w:cs="Times New Roman"/>
          <w:sz w:val="24"/>
          <w:szCs w:val="24"/>
        </w:rPr>
        <w:t xml:space="preserve">Professor </w:t>
      </w:r>
      <w:r w:rsidR="0024553C">
        <w:rPr>
          <w:sz w:val="28"/>
          <w:szCs w:val="28"/>
        </w:rPr>
        <w:t>&lt;redacted&gt;&lt;/redacted&gt;</w:t>
      </w:r>
      <w:r w:rsidR="00284A87">
        <w:rPr>
          <w:rFonts w:ascii="Times New Roman" w:hAnsi="Times New Roman" w:cs="Times New Roman"/>
          <w:sz w:val="24"/>
          <w:szCs w:val="24"/>
        </w:rPr>
        <w:t xml:space="preserve"> and Professor </w:t>
      </w:r>
      <w:r w:rsidR="0024553C">
        <w:rPr>
          <w:sz w:val="28"/>
          <w:szCs w:val="28"/>
        </w:rPr>
        <w:t>&lt;redacted&gt;&lt;/redacted&gt;</w:t>
      </w:r>
    </w:p>
    <w:p w14:paraId="1DC4B803" w14:textId="77777777" w:rsidR="00F579F7" w:rsidRPr="000C18E4" w:rsidRDefault="0024553C" w:rsidP="00F579F7">
      <w:pPr>
        <w:spacing w:line="480" w:lineRule="auto"/>
        <w:contextualSpacing/>
        <w:rPr>
          <w:rFonts w:ascii="Times New Roman" w:hAnsi="Times New Roman" w:cs="Times New Roman"/>
          <w:sz w:val="24"/>
          <w:szCs w:val="24"/>
        </w:rPr>
      </w:pPr>
      <w:r>
        <w:rPr>
          <w:sz w:val="28"/>
          <w:szCs w:val="28"/>
        </w:rPr>
        <w:t>&lt;redacted&gt;&lt;/redacted&gt;</w:t>
      </w:r>
      <w:bookmarkStart w:id="0" w:name="_GoBack"/>
      <w:bookmarkEnd w:id="0"/>
    </w:p>
    <w:p w14:paraId="1ED408D5" w14:textId="77777777" w:rsidR="002D2CEA" w:rsidRPr="000C18E4" w:rsidRDefault="00F579F7" w:rsidP="00F579F7">
      <w:pPr>
        <w:spacing w:line="480" w:lineRule="auto"/>
        <w:contextualSpacing/>
        <w:rPr>
          <w:rFonts w:ascii="Times New Roman" w:hAnsi="Times New Roman" w:cs="Times New Roman"/>
          <w:sz w:val="24"/>
          <w:szCs w:val="24"/>
        </w:rPr>
      </w:pPr>
      <w:r w:rsidRPr="000C18E4">
        <w:rPr>
          <w:rFonts w:ascii="Times New Roman" w:hAnsi="Times New Roman" w:cs="Times New Roman"/>
          <w:sz w:val="24"/>
          <w:szCs w:val="24"/>
        </w:rPr>
        <w:t>I certify that the atta</w:t>
      </w:r>
      <w:r w:rsidR="002D2CEA" w:rsidRPr="000C18E4">
        <w:rPr>
          <w:rFonts w:ascii="Times New Roman" w:hAnsi="Times New Roman" w:cs="Times New Roman"/>
          <w:sz w:val="24"/>
          <w:szCs w:val="24"/>
        </w:rPr>
        <w:t xml:space="preserve">ched document contains </w:t>
      </w:r>
      <w:r w:rsidR="0018148C">
        <w:rPr>
          <w:rFonts w:ascii="Times New Roman" w:hAnsi="Times New Roman" w:cs="Times New Roman"/>
          <w:sz w:val="24"/>
          <w:szCs w:val="24"/>
        </w:rPr>
        <w:t>3581</w:t>
      </w:r>
      <w:r w:rsidR="00284A87">
        <w:rPr>
          <w:rFonts w:ascii="Times New Roman" w:hAnsi="Times New Roman" w:cs="Times New Roman"/>
          <w:sz w:val="24"/>
          <w:szCs w:val="24"/>
        </w:rPr>
        <w:t xml:space="preserve"> </w:t>
      </w:r>
      <w:r w:rsidR="002D2CEA" w:rsidRPr="000C18E4">
        <w:rPr>
          <w:rFonts w:ascii="Times New Roman" w:hAnsi="Times New Roman" w:cs="Times New Roman"/>
          <w:sz w:val="24"/>
          <w:szCs w:val="24"/>
        </w:rPr>
        <w:t>words.</w:t>
      </w:r>
    </w:p>
    <w:p w14:paraId="4763A0A1" w14:textId="77777777" w:rsidR="000C18E4" w:rsidRPr="000C18E4" w:rsidRDefault="000C18E4" w:rsidP="00F579F7">
      <w:pPr>
        <w:spacing w:line="480" w:lineRule="auto"/>
        <w:contextualSpacing/>
        <w:rPr>
          <w:rFonts w:ascii="Times New Roman" w:hAnsi="Times New Roman" w:cs="Times New Roman"/>
          <w:sz w:val="24"/>
          <w:szCs w:val="24"/>
        </w:rPr>
      </w:pPr>
    </w:p>
    <w:p w14:paraId="541624BE" w14:textId="77777777" w:rsidR="000C18E4" w:rsidRPr="000C18E4" w:rsidRDefault="000C18E4" w:rsidP="00F579F7">
      <w:pPr>
        <w:spacing w:line="480" w:lineRule="auto"/>
        <w:contextualSpacing/>
        <w:rPr>
          <w:rFonts w:ascii="Times New Roman" w:hAnsi="Times New Roman" w:cs="Times New Roman"/>
          <w:sz w:val="24"/>
          <w:szCs w:val="24"/>
        </w:rPr>
      </w:pPr>
    </w:p>
    <w:p w14:paraId="708C6835" w14:textId="77777777" w:rsidR="000C18E4" w:rsidRPr="000C18E4" w:rsidRDefault="000C18E4" w:rsidP="00F579F7">
      <w:pPr>
        <w:spacing w:line="480" w:lineRule="auto"/>
        <w:contextualSpacing/>
        <w:rPr>
          <w:rFonts w:ascii="Times New Roman" w:hAnsi="Times New Roman" w:cs="Times New Roman"/>
          <w:sz w:val="24"/>
          <w:szCs w:val="24"/>
        </w:rPr>
      </w:pPr>
    </w:p>
    <w:p w14:paraId="5586BBA1" w14:textId="77777777" w:rsidR="000C18E4" w:rsidRPr="000C18E4" w:rsidRDefault="000C18E4" w:rsidP="00F579F7">
      <w:pPr>
        <w:spacing w:line="480" w:lineRule="auto"/>
        <w:contextualSpacing/>
        <w:rPr>
          <w:rFonts w:ascii="Times New Roman" w:hAnsi="Times New Roman" w:cs="Times New Roman"/>
          <w:sz w:val="24"/>
          <w:szCs w:val="24"/>
        </w:rPr>
      </w:pPr>
    </w:p>
    <w:p w14:paraId="2CD8EB6D" w14:textId="77777777" w:rsidR="000C18E4" w:rsidRPr="000C18E4" w:rsidRDefault="000C18E4" w:rsidP="00F579F7">
      <w:pPr>
        <w:spacing w:line="480" w:lineRule="auto"/>
        <w:contextualSpacing/>
        <w:rPr>
          <w:rFonts w:ascii="Times New Roman" w:hAnsi="Times New Roman" w:cs="Times New Roman"/>
          <w:sz w:val="24"/>
          <w:szCs w:val="24"/>
        </w:rPr>
      </w:pPr>
    </w:p>
    <w:p w14:paraId="18CC8992" w14:textId="77777777" w:rsidR="000C18E4" w:rsidRPr="000C18E4" w:rsidRDefault="000C18E4" w:rsidP="00F579F7">
      <w:pPr>
        <w:spacing w:line="480" w:lineRule="auto"/>
        <w:contextualSpacing/>
        <w:rPr>
          <w:rFonts w:ascii="Times New Roman" w:hAnsi="Times New Roman" w:cs="Times New Roman"/>
          <w:sz w:val="24"/>
          <w:szCs w:val="24"/>
        </w:rPr>
      </w:pPr>
    </w:p>
    <w:p w14:paraId="79C658C3" w14:textId="77777777" w:rsidR="000C18E4" w:rsidRPr="000C18E4" w:rsidRDefault="000C18E4" w:rsidP="00F579F7">
      <w:pPr>
        <w:spacing w:line="480" w:lineRule="auto"/>
        <w:contextualSpacing/>
        <w:rPr>
          <w:rFonts w:ascii="Times New Roman" w:hAnsi="Times New Roman" w:cs="Times New Roman"/>
          <w:sz w:val="24"/>
          <w:szCs w:val="24"/>
        </w:rPr>
      </w:pPr>
    </w:p>
    <w:p w14:paraId="49482FEB" w14:textId="77777777" w:rsidR="000C18E4" w:rsidRPr="000C18E4" w:rsidRDefault="000C18E4" w:rsidP="00F579F7">
      <w:pPr>
        <w:spacing w:line="480" w:lineRule="auto"/>
        <w:contextualSpacing/>
        <w:rPr>
          <w:rFonts w:ascii="Times New Roman" w:hAnsi="Times New Roman" w:cs="Times New Roman"/>
          <w:sz w:val="24"/>
          <w:szCs w:val="24"/>
        </w:rPr>
      </w:pPr>
    </w:p>
    <w:p w14:paraId="7163269B" w14:textId="77777777" w:rsidR="000C18E4" w:rsidRPr="000C18E4" w:rsidRDefault="000C18E4" w:rsidP="00F579F7">
      <w:pPr>
        <w:spacing w:line="480" w:lineRule="auto"/>
        <w:contextualSpacing/>
        <w:rPr>
          <w:rFonts w:ascii="Times New Roman" w:hAnsi="Times New Roman" w:cs="Times New Roman"/>
          <w:sz w:val="24"/>
          <w:szCs w:val="24"/>
        </w:rPr>
      </w:pPr>
    </w:p>
    <w:p w14:paraId="03CCF928" w14:textId="77777777" w:rsidR="000C18E4" w:rsidRPr="000C18E4" w:rsidRDefault="000C18E4" w:rsidP="00F579F7">
      <w:pPr>
        <w:spacing w:line="480" w:lineRule="auto"/>
        <w:contextualSpacing/>
        <w:rPr>
          <w:rFonts w:ascii="Times New Roman" w:hAnsi="Times New Roman" w:cs="Times New Roman"/>
          <w:sz w:val="24"/>
          <w:szCs w:val="24"/>
        </w:rPr>
      </w:pPr>
    </w:p>
    <w:p w14:paraId="697F15EC" w14:textId="77777777" w:rsidR="000C18E4" w:rsidRPr="000C18E4" w:rsidRDefault="000C18E4" w:rsidP="00F579F7">
      <w:pPr>
        <w:spacing w:line="480" w:lineRule="auto"/>
        <w:contextualSpacing/>
        <w:rPr>
          <w:rFonts w:ascii="Times New Roman" w:hAnsi="Times New Roman" w:cs="Times New Roman"/>
          <w:sz w:val="24"/>
          <w:szCs w:val="24"/>
        </w:rPr>
      </w:pPr>
    </w:p>
    <w:p w14:paraId="4B78E6E2" w14:textId="77777777" w:rsidR="000C18E4" w:rsidRPr="000C18E4" w:rsidRDefault="000C18E4" w:rsidP="00F579F7">
      <w:pPr>
        <w:spacing w:line="480" w:lineRule="auto"/>
        <w:contextualSpacing/>
        <w:rPr>
          <w:rFonts w:ascii="Times New Roman" w:hAnsi="Times New Roman" w:cs="Times New Roman"/>
          <w:sz w:val="24"/>
          <w:szCs w:val="24"/>
        </w:rPr>
      </w:pPr>
    </w:p>
    <w:p w14:paraId="783E585F" w14:textId="77777777" w:rsidR="000C18E4" w:rsidRPr="000C18E4" w:rsidRDefault="000C18E4" w:rsidP="00F579F7">
      <w:pPr>
        <w:spacing w:line="480" w:lineRule="auto"/>
        <w:contextualSpacing/>
        <w:rPr>
          <w:rFonts w:ascii="Times New Roman" w:hAnsi="Times New Roman" w:cs="Times New Roman"/>
          <w:sz w:val="24"/>
          <w:szCs w:val="24"/>
        </w:rPr>
      </w:pPr>
    </w:p>
    <w:p w14:paraId="0AD12069" w14:textId="77777777" w:rsidR="000C18E4" w:rsidRPr="000C18E4" w:rsidRDefault="000C18E4" w:rsidP="00F579F7">
      <w:pPr>
        <w:spacing w:line="480" w:lineRule="auto"/>
        <w:contextualSpacing/>
        <w:rPr>
          <w:rFonts w:ascii="Times New Roman" w:hAnsi="Times New Roman" w:cs="Times New Roman"/>
          <w:sz w:val="24"/>
          <w:szCs w:val="24"/>
        </w:rPr>
      </w:pPr>
    </w:p>
    <w:p w14:paraId="13D52534" w14:textId="77777777" w:rsidR="000C18E4" w:rsidRPr="000C18E4" w:rsidRDefault="000C18E4" w:rsidP="00F579F7">
      <w:pPr>
        <w:spacing w:line="480" w:lineRule="auto"/>
        <w:contextualSpacing/>
        <w:rPr>
          <w:rFonts w:ascii="Times New Roman" w:hAnsi="Times New Roman" w:cs="Times New Roman"/>
          <w:sz w:val="24"/>
          <w:szCs w:val="24"/>
        </w:rPr>
      </w:pPr>
    </w:p>
    <w:p w14:paraId="7300F32F" w14:textId="77777777" w:rsidR="000C18E4" w:rsidRDefault="000C18E4" w:rsidP="000C18E4">
      <w:pPr>
        <w:spacing w:line="240" w:lineRule="auto"/>
        <w:contextualSpacing/>
        <w:jc w:val="right"/>
        <w:rPr>
          <w:rFonts w:ascii="Times New Roman" w:hAnsi="Times New Roman" w:cs="Times New Roman"/>
          <w:b/>
          <w:sz w:val="24"/>
          <w:szCs w:val="24"/>
        </w:rPr>
      </w:pPr>
    </w:p>
    <w:p w14:paraId="067E543A" w14:textId="77777777" w:rsidR="000C18E4" w:rsidRDefault="000C18E4" w:rsidP="000C18E4">
      <w:pPr>
        <w:spacing w:line="240" w:lineRule="auto"/>
        <w:contextualSpacing/>
        <w:jc w:val="right"/>
        <w:rPr>
          <w:rFonts w:ascii="Times New Roman" w:hAnsi="Times New Roman" w:cs="Times New Roman"/>
          <w:b/>
          <w:sz w:val="24"/>
          <w:szCs w:val="24"/>
        </w:rPr>
      </w:pPr>
    </w:p>
    <w:p w14:paraId="3771FC2E" w14:textId="77777777" w:rsidR="000C18E4" w:rsidRDefault="000C18E4" w:rsidP="000C18E4">
      <w:pPr>
        <w:spacing w:line="240" w:lineRule="auto"/>
        <w:contextualSpacing/>
        <w:jc w:val="right"/>
        <w:rPr>
          <w:rFonts w:ascii="Times New Roman" w:hAnsi="Times New Roman" w:cs="Times New Roman"/>
          <w:b/>
          <w:sz w:val="24"/>
          <w:szCs w:val="24"/>
        </w:rPr>
      </w:pPr>
    </w:p>
    <w:p w14:paraId="2AE432A6" w14:textId="77777777" w:rsidR="000C18E4" w:rsidRDefault="000C18E4" w:rsidP="000C18E4">
      <w:pPr>
        <w:spacing w:line="240" w:lineRule="auto"/>
        <w:contextualSpacing/>
        <w:jc w:val="right"/>
        <w:rPr>
          <w:rFonts w:ascii="Times New Roman" w:hAnsi="Times New Roman" w:cs="Times New Roman"/>
          <w:b/>
          <w:sz w:val="24"/>
          <w:szCs w:val="24"/>
        </w:rPr>
      </w:pPr>
    </w:p>
    <w:p w14:paraId="0F77DE27" w14:textId="77777777" w:rsidR="000C18E4" w:rsidRDefault="000C18E4" w:rsidP="000C18E4">
      <w:pPr>
        <w:spacing w:line="240" w:lineRule="auto"/>
        <w:contextualSpacing/>
        <w:jc w:val="right"/>
        <w:rPr>
          <w:rFonts w:ascii="Times New Roman" w:hAnsi="Times New Roman" w:cs="Times New Roman"/>
          <w:b/>
          <w:sz w:val="24"/>
          <w:szCs w:val="24"/>
        </w:rPr>
      </w:pPr>
    </w:p>
    <w:p w14:paraId="04923B77" w14:textId="77777777" w:rsidR="000C18E4" w:rsidRDefault="000C18E4" w:rsidP="000C18E4">
      <w:pPr>
        <w:spacing w:line="240" w:lineRule="auto"/>
        <w:contextualSpacing/>
        <w:jc w:val="right"/>
        <w:rPr>
          <w:rFonts w:ascii="Times New Roman" w:hAnsi="Times New Roman" w:cs="Times New Roman"/>
          <w:b/>
          <w:sz w:val="24"/>
          <w:szCs w:val="24"/>
        </w:rPr>
      </w:pPr>
    </w:p>
    <w:p w14:paraId="78FFE7AB" w14:textId="77777777" w:rsidR="000C18E4" w:rsidRPr="000C18E4" w:rsidRDefault="000C18E4" w:rsidP="000C18E4">
      <w:pPr>
        <w:spacing w:line="240" w:lineRule="auto"/>
        <w:contextualSpacing/>
        <w:rPr>
          <w:rFonts w:ascii="Times New Roman" w:hAnsi="Times New Roman" w:cs="Times New Roman"/>
          <w:b/>
          <w:sz w:val="24"/>
          <w:szCs w:val="24"/>
        </w:rPr>
      </w:pPr>
      <w:r w:rsidRPr="000C18E4">
        <w:rPr>
          <w:rFonts w:ascii="Times New Roman" w:hAnsi="Times New Roman" w:cs="Times New Roman"/>
          <w:b/>
          <w:sz w:val="24"/>
          <w:szCs w:val="24"/>
        </w:rPr>
        <w:lastRenderedPageBreak/>
        <w:t>STATE OF MINNESOTA</w:t>
      </w:r>
      <w:r>
        <w:rPr>
          <w:rFonts w:ascii="Times New Roman" w:hAnsi="Times New Roman" w:cs="Times New Roman"/>
          <w:b/>
          <w:sz w:val="24"/>
          <w:szCs w:val="24"/>
        </w:rPr>
        <w:tab/>
        <w:t xml:space="preserve">         </w:t>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0C18E4">
        <w:rPr>
          <w:rFonts w:ascii="Times New Roman" w:hAnsi="Times New Roman" w:cs="Times New Roman"/>
          <w:b/>
          <w:sz w:val="24"/>
          <w:szCs w:val="24"/>
        </w:rPr>
        <w:t>DISTRICT COURT</w:t>
      </w:r>
    </w:p>
    <w:p w14:paraId="0C67881B" w14:textId="77777777" w:rsidR="000C18E4" w:rsidRPr="000C18E4" w:rsidRDefault="000C18E4" w:rsidP="000C18E4">
      <w:pPr>
        <w:spacing w:line="240" w:lineRule="auto"/>
        <w:contextualSpacing/>
        <w:rPr>
          <w:rFonts w:ascii="Times New Roman" w:hAnsi="Times New Roman" w:cs="Times New Roman"/>
          <w:b/>
          <w:sz w:val="24"/>
          <w:szCs w:val="24"/>
        </w:rPr>
      </w:pPr>
      <w:r w:rsidRPr="000C18E4">
        <w:rPr>
          <w:rFonts w:ascii="Times New Roman" w:hAnsi="Times New Roman" w:cs="Times New Roman"/>
          <w:b/>
          <w:sz w:val="24"/>
          <w:szCs w:val="24"/>
        </w:rPr>
        <w:t>COUNTY OF RAMSEY</w:t>
      </w:r>
      <w:r w:rsidRPr="000C18E4">
        <w:rPr>
          <w:rFonts w:ascii="Times New Roman" w:hAnsi="Times New Roman" w:cs="Times New Roman"/>
          <w:b/>
          <w:sz w:val="24"/>
          <w:szCs w:val="24"/>
        </w:rPr>
        <w:tab/>
      </w:r>
      <w:r w:rsidRPr="000C18E4">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0C18E4">
        <w:rPr>
          <w:rFonts w:ascii="Times New Roman" w:hAnsi="Times New Roman" w:cs="Times New Roman"/>
          <w:b/>
          <w:sz w:val="24"/>
          <w:szCs w:val="24"/>
        </w:rPr>
        <w:t>SECOND JUDICIAL DISTRICT</w:t>
      </w:r>
    </w:p>
    <w:p w14:paraId="7ADD2662" w14:textId="77777777" w:rsidR="000C18E4" w:rsidRPr="000C18E4" w:rsidRDefault="000C18E4" w:rsidP="000C18E4">
      <w:pPr>
        <w:spacing w:line="240" w:lineRule="auto"/>
        <w:contextualSpacing/>
        <w:rPr>
          <w:rFonts w:ascii="Times New Roman" w:hAnsi="Times New Roman" w:cs="Times New Roman"/>
          <w:b/>
          <w:sz w:val="24"/>
          <w:szCs w:val="24"/>
        </w:rPr>
      </w:pPr>
    </w:p>
    <w:p w14:paraId="11166EBF" w14:textId="77777777" w:rsidR="000C18E4" w:rsidRPr="000C18E4" w:rsidRDefault="000C18E4" w:rsidP="000C18E4">
      <w:pPr>
        <w:spacing w:line="240" w:lineRule="auto"/>
        <w:contextualSpacing/>
        <w:jc w:val="right"/>
        <w:rPr>
          <w:rFonts w:ascii="Times New Roman" w:hAnsi="Times New Roman" w:cs="Times New Roman"/>
          <w:b/>
          <w:sz w:val="24"/>
          <w:szCs w:val="24"/>
        </w:rPr>
      </w:pP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r>
      <w:r w:rsidRPr="000C18E4">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0C18E4">
        <w:rPr>
          <w:rFonts w:ascii="Times New Roman" w:hAnsi="Times New Roman" w:cs="Times New Roman"/>
          <w:b/>
          <w:sz w:val="24"/>
          <w:szCs w:val="24"/>
        </w:rPr>
        <w:t>CASE TYPE: CONTRACT</w:t>
      </w:r>
    </w:p>
    <w:p w14:paraId="24A353A7" w14:textId="77777777" w:rsidR="000C18E4" w:rsidRPr="000C18E4" w:rsidRDefault="000C18E4" w:rsidP="000C18E4">
      <w:pPr>
        <w:spacing w:line="240" w:lineRule="auto"/>
        <w:contextualSpacing/>
        <w:jc w:val="right"/>
        <w:rPr>
          <w:rFonts w:ascii="Times New Roman" w:hAnsi="Times New Roman" w:cs="Times New Roman"/>
          <w:b/>
          <w:sz w:val="24"/>
          <w:szCs w:val="24"/>
        </w:rPr>
      </w:pPr>
    </w:p>
    <w:p w14:paraId="28CD0556" w14:textId="77777777" w:rsidR="000C18E4" w:rsidRPr="000C18E4" w:rsidRDefault="000C18E4" w:rsidP="000C18E4">
      <w:pPr>
        <w:spacing w:line="240" w:lineRule="auto"/>
        <w:contextualSpacing/>
        <w:jc w:val="right"/>
        <w:rPr>
          <w:rFonts w:ascii="Times New Roman" w:hAnsi="Times New Roman" w:cs="Times New Roman"/>
          <w:b/>
          <w:sz w:val="24"/>
          <w:szCs w:val="24"/>
        </w:rPr>
      </w:pPr>
    </w:p>
    <w:p w14:paraId="5C527BA6" w14:textId="77777777" w:rsidR="000C18E4" w:rsidRPr="000C18E4" w:rsidRDefault="000C18E4" w:rsidP="000C18E4">
      <w:pPr>
        <w:spacing w:line="240" w:lineRule="auto"/>
        <w:contextualSpacing/>
        <w:rPr>
          <w:rFonts w:ascii="Times New Roman" w:hAnsi="Times New Roman" w:cs="Times New Roman"/>
          <w:sz w:val="24"/>
          <w:szCs w:val="24"/>
        </w:rPr>
      </w:pPr>
      <w:r w:rsidRPr="000C18E4">
        <w:rPr>
          <w:rFonts w:ascii="Times New Roman" w:hAnsi="Times New Roman" w:cs="Times New Roman"/>
          <w:sz w:val="24"/>
          <w:szCs w:val="24"/>
        </w:rPr>
        <w:t>Golfman Institute, Inc.</w:t>
      </w:r>
      <w:r w:rsidRPr="000C18E4">
        <w:rPr>
          <w:rFonts w:ascii="Times New Roman" w:hAnsi="Times New Roman" w:cs="Times New Roman"/>
          <w:sz w:val="24"/>
          <w:szCs w:val="24"/>
        </w:rPr>
        <w:tab/>
      </w:r>
      <w:r w:rsidRPr="000C18E4">
        <w:rPr>
          <w:rFonts w:ascii="Times New Roman" w:hAnsi="Times New Roman" w:cs="Times New Roman"/>
          <w:sz w:val="24"/>
          <w:szCs w:val="24"/>
        </w:rPr>
        <w:tab/>
      </w:r>
      <w:r w:rsidR="00881CC6">
        <w:rPr>
          <w:rFonts w:ascii="Times New Roman" w:hAnsi="Times New Roman" w:cs="Times New Roman"/>
          <w:sz w:val="24"/>
          <w:szCs w:val="24"/>
        </w:rPr>
        <w:t xml:space="preserve">  </w:t>
      </w:r>
      <w:r w:rsidRPr="000C18E4">
        <w:rPr>
          <w:rFonts w:ascii="Times New Roman" w:hAnsi="Times New Roman" w:cs="Times New Roman"/>
          <w:sz w:val="24"/>
          <w:szCs w:val="24"/>
        </w:rPr>
        <w:t>)</w:t>
      </w:r>
    </w:p>
    <w:p w14:paraId="635E6D1D" w14:textId="77777777" w:rsidR="000C18E4" w:rsidRPr="000C18E4" w:rsidRDefault="000C18E4" w:rsidP="000C18E4">
      <w:pPr>
        <w:spacing w:line="240" w:lineRule="auto"/>
        <w:contextualSpacing/>
        <w:rPr>
          <w:rFonts w:ascii="Times New Roman" w:hAnsi="Times New Roman" w:cs="Times New Roman"/>
          <w:sz w:val="24"/>
          <w:szCs w:val="24"/>
        </w:rPr>
      </w:pPr>
      <w:r w:rsidRPr="000C18E4">
        <w:rPr>
          <w:rFonts w:ascii="Times New Roman" w:hAnsi="Times New Roman" w:cs="Times New Roman"/>
          <w:sz w:val="24"/>
          <w:szCs w:val="24"/>
        </w:rPr>
        <w:tab/>
      </w:r>
      <w:r w:rsidRPr="000C18E4">
        <w:rPr>
          <w:rFonts w:ascii="Times New Roman" w:hAnsi="Times New Roman" w:cs="Times New Roman"/>
          <w:sz w:val="24"/>
          <w:szCs w:val="24"/>
        </w:rPr>
        <w:tab/>
      </w:r>
      <w:r w:rsidRPr="000C18E4">
        <w:rPr>
          <w:rFonts w:ascii="Times New Roman" w:hAnsi="Times New Roman" w:cs="Times New Roman"/>
          <w:sz w:val="24"/>
          <w:szCs w:val="24"/>
        </w:rPr>
        <w:tab/>
      </w:r>
      <w:r w:rsidRPr="000C18E4">
        <w:rPr>
          <w:rFonts w:ascii="Times New Roman" w:hAnsi="Times New Roman" w:cs="Times New Roman"/>
          <w:sz w:val="24"/>
          <w:szCs w:val="24"/>
        </w:rPr>
        <w:tab/>
      </w:r>
      <w:r w:rsidRPr="000C18E4">
        <w:rPr>
          <w:rFonts w:ascii="Times New Roman" w:hAnsi="Times New Roman" w:cs="Times New Roman"/>
          <w:sz w:val="24"/>
          <w:szCs w:val="24"/>
        </w:rPr>
        <w:tab/>
      </w:r>
      <w:r w:rsidR="00881CC6">
        <w:rPr>
          <w:rFonts w:ascii="Times New Roman" w:hAnsi="Times New Roman" w:cs="Times New Roman"/>
          <w:sz w:val="24"/>
          <w:szCs w:val="24"/>
        </w:rPr>
        <w:t xml:space="preserve">  </w:t>
      </w:r>
      <w:r w:rsidRPr="000C18E4">
        <w:rPr>
          <w:rFonts w:ascii="Times New Roman" w:hAnsi="Times New Roman" w:cs="Times New Roman"/>
          <w:sz w:val="24"/>
          <w:szCs w:val="24"/>
        </w:rPr>
        <w:t>)</w:t>
      </w:r>
      <w:r w:rsidRPr="000C18E4">
        <w:rPr>
          <w:rFonts w:ascii="Times New Roman" w:hAnsi="Times New Roman" w:cs="Times New Roman"/>
          <w:sz w:val="24"/>
          <w:szCs w:val="24"/>
        </w:rPr>
        <w:tab/>
        <w:t>Court File No.:</w:t>
      </w:r>
      <w:r w:rsidRPr="000C18E4">
        <w:rPr>
          <w:rFonts w:ascii="Times New Roman" w:hAnsi="Times New Roman" w:cs="Times New Roman"/>
          <w:sz w:val="24"/>
          <w:szCs w:val="24"/>
          <w:u w:val="single"/>
        </w:rPr>
        <w:t xml:space="preserve">        62-C4-12-00975</w:t>
      </w:r>
    </w:p>
    <w:p w14:paraId="388CDB42" w14:textId="77777777" w:rsidR="000C18E4" w:rsidRDefault="000C18E4" w:rsidP="000C18E4">
      <w:pPr>
        <w:spacing w:line="240" w:lineRule="auto"/>
        <w:contextualSpacing/>
        <w:rPr>
          <w:rFonts w:ascii="Times New Roman" w:hAnsi="Times New Roman" w:cs="Times New Roman"/>
          <w:sz w:val="24"/>
          <w:szCs w:val="24"/>
        </w:rPr>
      </w:pPr>
      <w:r w:rsidRPr="000C18E4">
        <w:rPr>
          <w:rFonts w:ascii="Times New Roman" w:hAnsi="Times New Roman" w:cs="Times New Roman"/>
          <w:sz w:val="24"/>
          <w:szCs w:val="24"/>
        </w:rPr>
        <w:tab/>
      </w:r>
      <w:r w:rsidRPr="000C18E4">
        <w:rPr>
          <w:rFonts w:ascii="Times New Roman" w:hAnsi="Times New Roman" w:cs="Times New Roman"/>
          <w:sz w:val="24"/>
          <w:szCs w:val="24"/>
        </w:rPr>
        <w:tab/>
      </w:r>
      <w:r w:rsidRPr="000C18E4">
        <w:rPr>
          <w:rFonts w:ascii="Times New Roman" w:hAnsi="Times New Roman" w:cs="Times New Roman"/>
          <w:sz w:val="24"/>
          <w:szCs w:val="24"/>
        </w:rPr>
        <w:tab/>
      </w:r>
      <w:r w:rsidR="00881CC6">
        <w:rPr>
          <w:rFonts w:ascii="Times New Roman" w:hAnsi="Times New Roman" w:cs="Times New Roman"/>
          <w:sz w:val="24"/>
          <w:szCs w:val="24"/>
        </w:rPr>
        <w:t xml:space="preserve">    </w:t>
      </w:r>
      <w:r w:rsidRPr="000C18E4">
        <w:rPr>
          <w:rFonts w:ascii="Times New Roman" w:hAnsi="Times New Roman" w:cs="Times New Roman"/>
          <w:sz w:val="24"/>
          <w:szCs w:val="24"/>
        </w:rPr>
        <w:t>Plaintiff,</w:t>
      </w:r>
      <w:r w:rsidRPr="000C18E4">
        <w:rPr>
          <w:rFonts w:ascii="Times New Roman" w:hAnsi="Times New Roman" w:cs="Times New Roman"/>
          <w:sz w:val="24"/>
          <w:szCs w:val="24"/>
        </w:rPr>
        <w:tab/>
      </w:r>
      <w:r w:rsidR="00881CC6">
        <w:rPr>
          <w:rFonts w:ascii="Times New Roman" w:hAnsi="Times New Roman" w:cs="Times New Roman"/>
          <w:sz w:val="24"/>
          <w:szCs w:val="24"/>
        </w:rPr>
        <w:t xml:space="preserve">  </w:t>
      </w:r>
      <w:r w:rsidRPr="000C18E4">
        <w:rPr>
          <w:rFonts w:ascii="Times New Roman" w:hAnsi="Times New Roman" w:cs="Times New Roman"/>
          <w:sz w:val="24"/>
          <w:szCs w:val="24"/>
        </w:rPr>
        <w:t>)</w:t>
      </w:r>
    </w:p>
    <w:p w14:paraId="0EC45822" w14:textId="77777777" w:rsid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p>
    <w:p w14:paraId="1D75CC12" w14:textId="77777777" w:rsid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vs.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p>
    <w:p w14:paraId="4B229F76" w14:textId="77777777" w:rsid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p>
    <w:p w14:paraId="0A4C524E" w14:textId="77777777" w:rsid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r w:rsidR="00604D54" w:rsidRPr="00604D54">
        <w:rPr>
          <w:rFonts w:ascii="Times New Roman" w:hAnsi="Times New Roman" w:cs="Times New Roman"/>
          <w:sz w:val="24"/>
          <w:szCs w:val="24"/>
        </w:rPr>
        <w:t xml:space="preserve"> </w:t>
      </w:r>
      <w:r w:rsidR="006D50CC">
        <w:rPr>
          <w:rFonts w:ascii="Times New Roman" w:hAnsi="Times New Roman" w:cs="Times New Roman"/>
          <w:sz w:val="24"/>
          <w:szCs w:val="24"/>
        </w:rPr>
        <w:t xml:space="preserve">                </w:t>
      </w:r>
      <w:r w:rsidR="00F91CBD" w:rsidRPr="00604D54">
        <w:rPr>
          <w:rFonts w:ascii="Times New Roman" w:hAnsi="Times New Roman" w:cs="Times New Roman"/>
          <w:b/>
          <w:sz w:val="24"/>
          <w:szCs w:val="24"/>
        </w:rPr>
        <w:t>MEMORANDUM</w:t>
      </w:r>
      <w:r w:rsidR="006D50CC">
        <w:rPr>
          <w:rFonts w:ascii="Times New Roman" w:hAnsi="Times New Roman" w:cs="Times New Roman"/>
          <w:b/>
          <w:sz w:val="24"/>
          <w:szCs w:val="24"/>
        </w:rPr>
        <w:t xml:space="preserve"> OF LAW IN </w:t>
      </w:r>
    </w:p>
    <w:p w14:paraId="2CFE250C" w14:textId="77777777" w:rsid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David Johnson; and</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r w:rsidR="006D50CC">
        <w:rPr>
          <w:rFonts w:ascii="Times New Roman" w:hAnsi="Times New Roman" w:cs="Times New Roman"/>
          <w:sz w:val="24"/>
          <w:szCs w:val="24"/>
        </w:rPr>
        <w:t xml:space="preserve">       </w:t>
      </w:r>
      <w:r w:rsidR="00881CC6">
        <w:rPr>
          <w:rFonts w:ascii="Times New Roman" w:hAnsi="Times New Roman" w:cs="Times New Roman"/>
          <w:b/>
          <w:sz w:val="24"/>
          <w:szCs w:val="24"/>
        </w:rPr>
        <w:t>S</w:t>
      </w:r>
      <w:r w:rsidR="00F91CBD">
        <w:rPr>
          <w:rFonts w:ascii="Times New Roman" w:hAnsi="Times New Roman" w:cs="Times New Roman"/>
          <w:b/>
          <w:sz w:val="24"/>
          <w:szCs w:val="24"/>
        </w:rPr>
        <w:t xml:space="preserve">UPPORT OF </w:t>
      </w:r>
      <w:r w:rsidR="00284A87">
        <w:rPr>
          <w:rFonts w:ascii="Times New Roman" w:hAnsi="Times New Roman" w:cs="Times New Roman"/>
          <w:b/>
          <w:sz w:val="24"/>
          <w:szCs w:val="24"/>
        </w:rPr>
        <w:t>DEFENDANT</w:t>
      </w:r>
      <w:r w:rsidR="006D50CC">
        <w:rPr>
          <w:rFonts w:ascii="Times New Roman" w:hAnsi="Times New Roman" w:cs="Times New Roman"/>
          <w:b/>
          <w:sz w:val="24"/>
          <w:szCs w:val="24"/>
        </w:rPr>
        <w:t>’</w:t>
      </w:r>
      <w:r w:rsidR="00284A87">
        <w:rPr>
          <w:rFonts w:ascii="Times New Roman" w:hAnsi="Times New Roman" w:cs="Times New Roman"/>
          <w:b/>
          <w:sz w:val="24"/>
          <w:szCs w:val="24"/>
        </w:rPr>
        <w:t>S</w:t>
      </w:r>
      <w:r w:rsidR="006D50CC">
        <w:rPr>
          <w:rFonts w:ascii="Times New Roman" w:hAnsi="Times New Roman" w:cs="Times New Roman"/>
          <w:b/>
          <w:sz w:val="24"/>
          <w:szCs w:val="24"/>
        </w:rPr>
        <w:t xml:space="preserve"> MOTION</w:t>
      </w:r>
    </w:p>
    <w:p w14:paraId="2CE0055E" w14:textId="77777777" w:rsidR="000C18E4" w:rsidRDefault="000C18E4" w:rsidP="006D50CC">
      <w:pPr>
        <w:tabs>
          <w:tab w:val="left" w:pos="3600"/>
        </w:tabs>
        <w:spacing w:line="240" w:lineRule="auto"/>
        <w:contextualSpacing/>
        <w:rPr>
          <w:rFonts w:ascii="Times New Roman" w:hAnsi="Times New Roman" w:cs="Times New Roman"/>
          <w:sz w:val="24"/>
          <w:szCs w:val="24"/>
        </w:rPr>
      </w:pPr>
      <w:r>
        <w:rPr>
          <w:rFonts w:ascii="Times New Roman" w:hAnsi="Times New Roman" w:cs="Times New Roman"/>
          <w:sz w:val="24"/>
          <w:szCs w:val="24"/>
        </w:rPr>
        <w:t>American Golf, Inc.</w:t>
      </w:r>
      <w:r w:rsidR="006D50CC">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r w:rsidR="00604D54">
        <w:rPr>
          <w:rFonts w:ascii="Times New Roman" w:hAnsi="Times New Roman" w:cs="Times New Roman"/>
          <w:sz w:val="24"/>
          <w:szCs w:val="24"/>
        </w:rPr>
        <w:t xml:space="preserve">        </w:t>
      </w:r>
      <w:r w:rsidR="00604D54">
        <w:rPr>
          <w:rFonts w:ascii="Times New Roman" w:hAnsi="Times New Roman" w:cs="Times New Roman"/>
          <w:sz w:val="24"/>
          <w:szCs w:val="24"/>
        </w:rPr>
        <w:tab/>
      </w:r>
      <w:r w:rsidR="006D50CC">
        <w:rPr>
          <w:rFonts w:ascii="Times New Roman" w:hAnsi="Times New Roman" w:cs="Times New Roman"/>
          <w:b/>
          <w:sz w:val="24"/>
          <w:szCs w:val="24"/>
        </w:rPr>
        <w:t xml:space="preserve">      </w:t>
      </w:r>
      <w:r w:rsidR="007449F2">
        <w:rPr>
          <w:rFonts w:ascii="Times New Roman" w:hAnsi="Times New Roman" w:cs="Times New Roman"/>
          <w:b/>
          <w:sz w:val="24"/>
          <w:szCs w:val="24"/>
        </w:rPr>
        <w:t xml:space="preserve">  </w:t>
      </w:r>
      <w:r w:rsidR="006D50CC">
        <w:rPr>
          <w:rFonts w:ascii="Times New Roman" w:hAnsi="Times New Roman" w:cs="Times New Roman"/>
          <w:b/>
          <w:sz w:val="24"/>
          <w:szCs w:val="24"/>
        </w:rPr>
        <w:t>F</w:t>
      </w:r>
      <w:r w:rsidR="00F91CBD">
        <w:rPr>
          <w:rFonts w:ascii="Times New Roman" w:hAnsi="Times New Roman" w:cs="Times New Roman"/>
          <w:b/>
          <w:sz w:val="24"/>
          <w:szCs w:val="24"/>
        </w:rPr>
        <w:t>OR SUMMARY JUDGMENT</w:t>
      </w:r>
    </w:p>
    <w:p w14:paraId="293AAFFB" w14:textId="77777777" w:rsidR="000C18E4" w:rsidRPr="000C18E4" w:rsidRDefault="000C18E4" w:rsidP="000C18E4">
      <w:pPr>
        <w:spacing w:line="240" w:lineRule="auto"/>
        <w:contextual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Defendant.</w:t>
      </w:r>
      <w:r w:rsidR="006D50CC">
        <w:rPr>
          <w:rFonts w:ascii="Times New Roman" w:hAnsi="Times New Roman" w:cs="Times New Roman"/>
          <w:sz w:val="24"/>
          <w:szCs w:val="24"/>
        </w:rPr>
        <w:tab/>
      </w:r>
      <w:r w:rsidR="00881CC6">
        <w:rPr>
          <w:rFonts w:ascii="Times New Roman" w:hAnsi="Times New Roman" w:cs="Times New Roman"/>
          <w:sz w:val="24"/>
          <w:szCs w:val="24"/>
        </w:rPr>
        <w:t xml:space="preserve">  </w:t>
      </w:r>
      <w:r>
        <w:rPr>
          <w:rFonts w:ascii="Times New Roman" w:hAnsi="Times New Roman" w:cs="Times New Roman"/>
          <w:sz w:val="24"/>
          <w:szCs w:val="24"/>
        </w:rPr>
        <w:t>)</w:t>
      </w:r>
    </w:p>
    <w:p w14:paraId="4B7DF8F0" w14:textId="77777777" w:rsidR="000C18E4" w:rsidRDefault="000C18E4" w:rsidP="00881CC6">
      <w:pPr>
        <w:spacing w:line="480" w:lineRule="auto"/>
        <w:contextualSpacing/>
        <w:rPr>
          <w:rFonts w:ascii="Times New Roman" w:hAnsi="Times New Roman" w:cs="Times New Roman"/>
          <w:sz w:val="24"/>
          <w:szCs w:val="24"/>
        </w:rPr>
      </w:pPr>
    </w:p>
    <w:p w14:paraId="3AC3F757" w14:textId="77777777" w:rsidR="00881CC6" w:rsidRDefault="00881CC6" w:rsidP="00881CC6">
      <w:pPr>
        <w:spacing w:line="480" w:lineRule="auto"/>
        <w:contextualSpacing/>
        <w:rPr>
          <w:rFonts w:ascii="Times New Roman" w:hAnsi="Times New Roman" w:cs="Times New Roman"/>
          <w:sz w:val="24"/>
          <w:szCs w:val="24"/>
        </w:rPr>
      </w:pPr>
    </w:p>
    <w:p w14:paraId="0AF48A84" w14:textId="77777777" w:rsidR="00881CC6" w:rsidRPr="002B1BFF" w:rsidRDefault="00881CC6" w:rsidP="002B1BFF">
      <w:pPr>
        <w:spacing w:line="480" w:lineRule="auto"/>
        <w:contextualSpacing/>
        <w:jc w:val="center"/>
        <w:rPr>
          <w:rFonts w:ascii="Times New Roman" w:hAnsi="Times New Roman" w:cs="Times New Roman"/>
          <w:b/>
          <w:sz w:val="24"/>
          <w:szCs w:val="24"/>
        </w:rPr>
      </w:pPr>
      <w:r w:rsidRPr="002B1BFF">
        <w:rPr>
          <w:rFonts w:ascii="Times New Roman" w:hAnsi="Times New Roman" w:cs="Times New Roman"/>
          <w:b/>
          <w:sz w:val="24"/>
          <w:szCs w:val="24"/>
        </w:rPr>
        <w:t>INTRODUCTION</w:t>
      </w:r>
    </w:p>
    <w:p w14:paraId="6272AF7C" w14:textId="77777777" w:rsidR="00284A87" w:rsidRDefault="00284A87" w:rsidP="00284A8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Defendant David Johnson (“Johnson”) submits this memorandum of law in support of his motion for summary judgment pursuant to Rule 56.03 of the Minnesota Rules of Civil Procedure.</w:t>
      </w:r>
      <w:r w:rsidR="007449F2">
        <w:rPr>
          <w:rFonts w:ascii="Times New Roman" w:hAnsi="Times New Roman" w:cs="Times New Roman"/>
          <w:sz w:val="24"/>
          <w:szCs w:val="24"/>
        </w:rPr>
        <w:tab/>
      </w:r>
    </w:p>
    <w:p w14:paraId="64C31777" w14:textId="77777777" w:rsidR="00321E31" w:rsidRDefault="00321E31" w:rsidP="00284A8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Plaintiff Golfman Institute, Inc. (“Golfman”) asserts </w:t>
      </w:r>
      <w:r w:rsidR="00DF6C86">
        <w:rPr>
          <w:rFonts w:ascii="Times New Roman" w:hAnsi="Times New Roman" w:cs="Times New Roman"/>
          <w:sz w:val="24"/>
          <w:szCs w:val="24"/>
        </w:rPr>
        <w:t>a c</w:t>
      </w:r>
      <w:r>
        <w:rPr>
          <w:rFonts w:ascii="Times New Roman" w:hAnsi="Times New Roman" w:cs="Times New Roman"/>
          <w:sz w:val="24"/>
          <w:szCs w:val="24"/>
        </w:rPr>
        <w:t>laim of breach of contract</w:t>
      </w:r>
      <w:r w:rsidR="00DF6C86">
        <w:rPr>
          <w:rFonts w:ascii="Times New Roman" w:hAnsi="Times New Roman" w:cs="Times New Roman"/>
          <w:sz w:val="24"/>
          <w:szCs w:val="24"/>
        </w:rPr>
        <w:t xml:space="preserve"> against American Golf, Inc.</w:t>
      </w:r>
      <w:r w:rsidR="00AB2EC9">
        <w:rPr>
          <w:rFonts w:ascii="Times New Roman" w:hAnsi="Times New Roman" w:cs="Times New Roman"/>
          <w:sz w:val="24"/>
          <w:szCs w:val="24"/>
        </w:rPr>
        <w:t xml:space="preserve"> (“AGI”) and David </w:t>
      </w:r>
      <w:r w:rsidR="00284A87">
        <w:rPr>
          <w:rFonts w:ascii="Times New Roman" w:hAnsi="Times New Roman" w:cs="Times New Roman"/>
          <w:sz w:val="24"/>
          <w:szCs w:val="24"/>
        </w:rPr>
        <w:t xml:space="preserve">Johnson </w:t>
      </w:r>
      <w:r w:rsidR="00DF6C86">
        <w:rPr>
          <w:rFonts w:ascii="Times New Roman" w:hAnsi="Times New Roman" w:cs="Times New Roman"/>
          <w:sz w:val="24"/>
          <w:szCs w:val="24"/>
        </w:rPr>
        <w:t xml:space="preserve">(collectively “Defendants”).  </w:t>
      </w:r>
      <w:r w:rsidR="00441E84">
        <w:rPr>
          <w:rFonts w:ascii="Times New Roman" w:hAnsi="Times New Roman" w:cs="Times New Roman"/>
          <w:sz w:val="24"/>
          <w:szCs w:val="24"/>
        </w:rPr>
        <w:t>Golfman’s claim is based on a</w:t>
      </w:r>
      <w:r w:rsidR="00DF6C86">
        <w:rPr>
          <w:rFonts w:ascii="Times New Roman" w:hAnsi="Times New Roman" w:cs="Times New Roman"/>
          <w:sz w:val="24"/>
          <w:szCs w:val="24"/>
        </w:rPr>
        <w:t xml:space="preserve"> 2006 lease agreement (“Lease”) </w:t>
      </w:r>
      <w:r w:rsidR="00441E84">
        <w:rPr>
          <w:rFonts w:ascii="Times New Roman" w:hAnsi="Times New Roman" w:cs="Times New Roman"/>
          <w:sz w:val="24"/>
          <w:szCs w:val="24"/>
        </w:rPr>
        <w:t>entered into by</w:t>
      </w:r>
      <w:r w:rsidR="00DF6C86">
        <w:rPr>
          <w:rFonts w:ascii="Times New Roman" w:hAnsi="Times New Roman" w:cs="Times New Roman"/>
          <w:sz w:val="24"/>
          <w:szCs w:val="24"/>
        </w:rPr>
        <w:t xml:space="preserve"> Golfman and AGI; Golfman alleges that </w:t>
      </w:r>
      <w:r w:rsidR="00441E84">
        <w:rPr>
          <w:rFonts w:ascii="Times New Roman" w:hAnsi="Times New Roman" w:cs="Times New Roman"/>
          <w:sz w:val="24"/>
          <w:szCs w:val="24"/>
        </w:rPr>
        <w:t>Johnson</w:t>
      </w:r>
      <w:r w:rsidR="00DF6C86">
        <w:rPr>
          <w:rFonts w:ascii="Times New Roman" w:hAnsi="Times New Roman" w:cs="Times New Roman"/>
          <w:sz w:val="24"/>
          <w:szCs w:val="24"/>
        </w:rPr>
        <w:t xml:space="preserve"> </w:t>
      </w:r>
      <w:r w:rsidR="00441E84">
        <w:rPr>
          <w:rFonts w:ascii="Times New Roman" w:hAnsi="Times New Roman" w:cs="Times New Roman"/>
          <w:sz w:val="24"/>
          <w:szCs w:val="24"/>
        </w:rPr>
        <w:t>has</w:t>
      </w:r>
      <w:r w:rsidR="00DF6C86">
        <w:rPr>
          <w:rFonts w:ascii="Times New Roman" w:hAnsi="Times New Roman" w:cs="Times New Roman"/>
          <w:sz w:val="24"/>
          <w:szCs w:val="24"/>
        </w:rPr>
        <w:t xml:space="preserve"> </w:t>
      </w:r>
      <w:r w:rsidR="00D53C91">
        <w:rPr>
          <w:rFonts w:ascii="Times New Roman" w:hAnsi="Times New Roman" w:cs="Times New Roman"/>
          <w:sz w:val="24"/>
          <w:szCs w:val="24"/>
        </w:rPr>
        <w:t xml:space="preserve">personally </w:t>
      </w:r>
      <w:r w:rsidR="00DF6C86">
        <w:rPr>
          <w:rFonts w:ascii="Times New Roman" w:hAnsi="Times New Roman" w:cs="Times New Roman"/>
          <w:sz w:val="24"/>
          <w:szCs w:val="24"/>
        </w:rPr>
        <w:t>breached the non-compete clause of the Lease</w:t>
      </w:r>
      <w:r w:rsidR="00441E84">
        <w:rPr>
          <w:rFonts w:ascii="Times New Roman" w:hAnsi="Times New Roman" w:cs="Times New Roman"/>
          <w:sz w:val="24"/>
          <w:szCs w:val="24"/>
        </w:rPr>
        <w:t>.</w:t>
      </w:r>
      <w:r w:rsidR="00DF6C86">
        <w:rPr>
          <w:rFonts w:ascii="Times New Roman" w:hAnsi="Times New Roman" w:cs="Times New Roman"/>
          <w:sz w:val="24"/>
          <w:szCs w:val="24"/>
        </w:rPr>
        <w:t xml:space="preserve">    </w:t>
      </w:r>
    </w:p>
    <w:p w14:paraId="2B680DE4" w14:textId="77777777" w:rsidR="00551A87" w:rsidRDefault="00551A87" w:rsidP="00551A87">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Golfman’s claim hinges on its desire to expand the contract </w:t>
      </w:r>
      <w:r w:rsidR="00D53C91">
        <w:rPr>
          <w:rFonts w:ascii="Times New Roman" w:hAnsi="Times New Roman" w:cs="Times New Roman"/>
          <w:sz w:val="24"/>
          <w:szCs w:val="24"/>
        </w:rPr>
        <w:t xml:space="preserve">formed </w:t>
      </w:r>
      <w:r>
        <w:rPr>
          <w:rFonts w:ascii="Times New Roman" w:hAnsi="Times New Roman" w:cs="Times New Roman"/>
          <w:sz w:val="24"/>
          <w:szCs w:val="24"/>
        </w:rPr>
        <w:t xml:space="preserve">between Golfman and AGI with the intention of preventing legitimate outside competition against its golf retail operation.  By claiming that the contract between Golfman and AGI personally binds David Johnson, Golfman is attempting to restrict Johnson’s individual </w:t>
      </w:r>
      <w:r>
        <w:rPr>
          <w:rFonts w:ascii="Times New Roman" w:hAnsi="Times New Roman" w:cs="Times New Roman"/>
          <w:sz w:val="24"/>
          <w:szCs w:val="24"/>
        </w:rPr>
        <w:lastRenderedPageBreak/>
        <w:t xml:space="preserve">right to pursue a business opportunity.  Golfman has seen Johnson’s </w:t>
      </w:r>
      <w:r w:rsidR="00D53C91">
        <w:rPr>
          <w:rFonts w:ascii="Times New Roman" w:hAnsi="Times New Roman" w:cs="Times New Roman"/>
          <w:sz w:val="24"/>
          <w:szCs w:val="24"/>
        </w:rPr>
        <w:t xml:space="preserve">retail </w:t>
      </w:r>
      <w:r>
        <w:rPr>
          <w:rFonts w:ascii="Times New Roman" w:hAnsi="Times New Roman" w:cs="Times New Roman"/>
          <w:sz w:val="24"/>
          <w:szCs w:val="24"/>
        </w:rPr>
        <w:t>business expertise first-hand and now wants</w:t>
      </w:r>
      <w:r w:rsidR="001245CD">
        <w:rPr>
          <w:rFonts w:ascii="Times New Roman" w:hAnsi="Times New Roman" w:cs="Times New Roman"/>
          <w:sz w:val="24"/>
          <w:szCs w:val="24"/>
        </w:rPr>
        <w:t xml:space="preserve"> to </w:t>
      </w:r>
      <w:r>
        <w:rPr>
          <w:rFonts w:ascii="Times New Roman" w:hAnsi="Times New Roman" w:cs="Times New Roman"/>
          <w:sz w:val="24"/>
          <w:szCs w:val="24"/>
        </w:rPr>
        <w:t xml:space="preserve">restrict </w:t>
      </w:r>
      <w:r w:rsidR="001245CD">
        <w:rPr>
          <w:rFonts w:ascii="Times New Roman" w:hAnsi="Times New Roman" w:cs="Times New Roman"/>
          <w:sz w:val="24"/>
          <w:szCs w:val="24"/>
        </w:rPr>
        <w:t>Johnson’s</w:t>
      </w:r>
      <w:r>
        <w:rPr>
          <w:rFonts w:ascii="Times New Roman" w:hAnsi="Times New Roman" w:cs="Times New Roman"/>
          <w:sz w:val="24"/>
          <w:szCs w:val="24"/>
        </w:rPr>
        <w:t xml:space="preserve"> ability to own </w:t>
      </w:r>
      <w:r w:rsidR="002C6316">
        <w:rPr>
          <w:rFonts w:ascii="Times New Roman" w:hAnsi="Times New Roman" w:cs="Times New Roman"/>
          <w:sz w:val="24"/>
          <w:szCs w:val="24"/>
        </w:rPr>
        <w:t>a</w:t>
      </w:r>
      <w:r>
        <w:rPr>
          <w:rFonts w:ascii="Times New Roman" w:hAnsi="Times New Roman" w:cs="Times New Roman"/>
          <w:sz w:val="24"/>
          <w:szCs w:val="24"/>
        </w:rPr>
        <w:t xml:space="preserve"> business for the simple reason that Golfman does not want such competent competition in close proximity to its store.  </w:t>
      </w:r>
    </w:p>
    <w:p w14:paraId="51E9BF9D" w14:textId="77777777" w:rsidR="00DB712B" w:rsidRDefault="00DF6C86" w:rsidP="00A90231">
      <w:pPr>
        <w:spacing w:line="480" w:lineRule="auto"/>
        <w:ind w:firstLine="720"/>
        <w:contextualSpacing/>
        <w:rPr>
          <w:rFonts w:ascii="Times New Roman" w:hAnsi="Times New Roman" w:cs="Times New Roman"/>
          <w:sz w:val="24"/>
          <w:szCs w:val="24"/>
        </w:rPr>
      </w:pPr>
      <w:r w:rsidRPr="00DF6C86">
        <w:rPr>
          <w:rFonts w:ascii="Times New Roman" w:hAnsi="Times New Roman" w:cs="Times New Roman"/>
          <w:sz w:val="24"/>
          <w:szCs w:val="24"/>
        </w:rPr>
        <w:t>The Lease</w:t>
      </w:r>
      <w:r>
        <w:rPr>
          <w:rFonts w:ascii="Times New Roman" w:hAnsi="Times New Roman" w:cs="Times New Roman"/>
          <w:sz w:val="24"/>
          <w:szCs w:val="24"/>
        </w:rPr>
        <w:t xml:space="preserve">’s non-compete </w:t>
      </w:r>
      <w:r w:rsidR="00A90231">
        <w:rPr>
          <w:rFonts w:ascii="Times New Roman" w:hAnsi="Times New Roman" w:cs="Times New Roman"/>
          <w:sz w:val="24"/>
          <w:szCs w:val="24"/>
        </w:rPr>
        <w:t xml:space="preserve">clause clearly and </w:t>
      </w:r>
      <w:r>
        <w:rPr>
          <w:rFonts w:ascii="Times New Roman" w:hAnsi="Times New Roman" w:cs="Times New Roman"/>
          <w:sz w:val="24"/>
          <w:szCs w:val="24"/>
        </w:rPr>
        <w:t>specifically</w:t>
      </w:r>
      <w:r w:rsidR="00D53C91">
        <w:rPr>
          <w:rFonts w:ascii="Times New Roman" w:hAnsi="Times New Roman" w:cs="Times New Roman"/>
          <w:sz w:val="24"/>
          <w:szCs w:val="24"/>
        </w:rPr>
        <w:t xml:space="preserve"> prohibits</w:t>
      </w:r>
      <w:r w:rsidRPr="00DF6C86">
        <w:rPr>
          <w:rFonts w:ascii="Times New Roman" w:hAnsi="Times New Roman" w:cs="Times New Roman"/>
          <w:sz w:val="24"/>
          <w:szCs w:val="24"/>
        </w:rPr>
        <w:t xml:space="preserve"> the tenant</w:t>
      </w:r>
      <w:r w:rsidR="001245CD">
        <w:rPr>
          <w:rFonts w:ascii="Times New Roman" w:hAnsi="Times New Roman" w:cs="Times New Roman"/>
          <w:sz w:val="24"/>
          <w:szCs w:val="24"/>
        </w:rPr>
        <w:t xml:space="preserve"> </w:t>
      </w:r>
      <w:r w:rsidRPr="00DF6C86">
        <w:rPr>
          <w:rFonts w:ascii="Times New Roman" w:hAnsi="Times New Roman" w:cs="Times New Roman"/>
          <w:sz w:val="24"/>
          <w:szCs w:val="24"/>
        </w:rPr>
        <w:t xml:space="preserve">from </w:t>
      </w:r>
      <w:r w:rsidRPr="00A90231">
        <w:rPr>
          <w:rFonts w:ascii="Times New Roman" w:hAnsi="Times New Roman" w:cs="Times New Roman"/>
          <w:i/>
          <w:sz w:val="24"/>
          <w:szCs w:val="24"/>
        </w:rPr>
        <w:t>operating</w:t>
      </w:r>
      <w:r w:rsidRPr="00DF6C86">
        <w:rPr>
          <w:rFonts w:ascii="Times New Roman" w:hAnsi="Times New Roman" w:cs="Times New Roman"/>
          <w:sz w:val="24"/>
          <w:szCs w:val="24"/>
        </w:rPr>
        <w:t xml:space="preserve"> another retail golf store</w:t>
      </w:r>
      <w:r w:rsidR="00284A87">
        <w:rPr>
          <w:rFonts w:ascii="Times New Roman" w:hAnsi="Times New Roman" w:cs="Times New Roman"/>
          <w:sz w:val="24"/>
          <w:szCs w:val="24"/>
        </w:rPr>
        <w:t>.</w:t>
      </w:r>
      <w:r w:rsidRPr="00DF6C86">
        <w:rPr>
          <w:rFonts w:ascii="Times New Roman" w:hAnsi="Times New Roman" w:cs="Times New Roman"/>
          <w:sz w:val="24"/>
          <w:szCs w:val="24"/>
        </w:rPr>
        <w:t xml:space="preserve">  </w:t>
      </w:r>
      <w:r w:rsidR="00A90231">
        <w:rPr>
          <w:rFonts w:ascii="Times New Roman" w:hAnsi="Times New Roman" w:cs="Times New Roman"/>
          <w:sz w:val="24"/>
          <w:szCs w:val="24"/>
        </w:rPr>
        <w:t xml:space="preserve">After Golfman terminated the Lease, Johnson formed the American Golf Minnesota, Inc. (“AgMin”), which subsequently opened a retail golf store </w:t>
      </w:r>
      <w:r w:rsidR="00551A87">
        <w:rPr>
          <w:rFonts w:ascii="Times New Roman" w:hAnsi="Times New Roman" w:cs="Times New Roman"/>
          <w:sz w:val="24"/>
          <w:szCs w:val="24"/>
        </w:rPr>
        <w:t>near</w:t>
      </w:r>
      <w:r w:rsidR="00A90231">
        <w:rPr>
          <w:rFonts w:ascii="Times New Roman" w:hAnsi="Times New Roman" w:cs="Times New Roman"/>
          <w:sz w:val="24"/>
          <w:szCs w:val="24"/>
        </w:rPr>
        <w:t xml:space="preserve"> the Golfman complex.  Johnson </w:t>
      </w:r>
      <w:r w:rsidR="004F542D">
        <w:rPr>
          <w:rFonts w:ascii="Times New Roman" w:hAnsi="Times New Roman" w:cs="Times New Roman"/>
          <w:sz w:val="24"/>
          <w:szCs w:val="24"/>
        </w:rPr>
        <w:t xml:space="preserve">merely owns AgMin and </w:t>
      </w:r>
      <w:r w:rsidR="00A90231">
        <w:rPr>
          <w:rFonts w:ascii="Times New Roman" w:hAnsi="Times New Roman" w:cs="Times New Roman"/>
          <w:sz w:val="24"/>
          <w:szCs w:val="24"/>
        </w:rPr>
        <w:t>does not take part in any of the day-</w:t>
      </w:r>
      <w:r w:rsidR="00551A87">
        <w:rPr>
          <w:rFonts w:ascii="Times New Roman" w:hAnsi="Times New Roman" w:cs="Times New Roman"/>
          <w:sz w:val="24"/>
          <w:szCs w:val="24"/>
        </w:rPr>
        <w:t>to-day operations of the company.  He is violating neither the plain language nor the spirit of the agreement between AGI and Golfman</w:t>
      </w:r>
      <w:r w:rsidR="001245CD">
        <w:rPr>
          <w:rFonts w:ascii="Times New Roman" w:hAnsi="Times New Roman" w:cs="Times New Roman"/>
          <w:sz w:val="24"/>
          <w:szCs w:val="24"/>
        </w:rPr>
        <w:t>; therefore, Johnson has</w:t>
      </w:r>
      <w:r w:rsidR="009D00B4">
        <w:rPr>
          <w:rFonts w:ascii="Times New Roman" w:hAnsi="Times New Roman" w:cs="Times New Roman"/>
          <w:sz w:val="24"/>
          <w:szCs w:val="24"/>
        </w:rPr>
        <w:t xml:space="preserve"> </w:t>
      </w:r>
      <w:r w:rsidR="00A90231">
        <w:rPr>
          <w:rFonts w:ascii="Times New Roman" w:hAnsi="Times New Roman" w:cs="Times New Roman"/>
          <w:sz w:val="24"/>
          <w:szCs w:val="24"/>
        </w:rPr>
        <w:t xml:space="preserve">not breached the plain </w:t>
      </w:r>
      <w:r w:rsidR="009D00B4">
        <w:rPr>
          <w:rFonts w:ascii="Times New Roman" w:hAnsi="Times New Roman" w:cs="Times New Roman"/>
          <w:sz w:val="24"/>
          <w:szCs w:val="24"/>
        </w:rPr>
        <w:t xml:space="preserve">and unambiguous </w:t>
      </w:r>
      <w:r w:rsidR="00A90231">
        <w:rPr>
          <w:rFonts w:ascii="Times New Roman" w:hAnsi="Times New Roman" w:cs="Times New Roman"/>
          <w:sz w:val="24"/>
          <w:szCs w:val="24"/>
        </w:rPr>
        <w:t xml:space="preserve">language of the </w:t>
      </w:r>
      <w:r w:rsidR="009D00B4">
        <w:rPr>
          <w:rFonts w:ascii="Times New Roman" w:hAnsi="Times New Roman" w:cs="Times New Roman"/>
          <w:sz w:val="24"/>
          <w:szCs w:val="24"/>
        </w:rPr>
        <w:t>Lease</w:t>
      </w:r>
      <w:r w:rsidR="00A90231">
        <w:rPr>
          <w:rFonts w:ascii="Times New Roman" w:hAnsi="Times New Roman" w:cs="Times New Roman"/>
          <w:sz w:val="24"/>
          <w:szCs w:val="24"/>
        </w:rPr>
        <w:t>.</w:t>
      </w:r>
    </w:p>
    <w:p w14:paraId="0F68D76F" w14:textId="77777777" w:rsidR="009D00B4" w:rsidRDefault="009D00B4" w:rsidP="00A90231">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Further, Johnson signed the Lease with Golfman in his capacity as the President of AGI.  </w:t>
      </w:r>
      <w:r w:rsidR="001245CD">
        <w:rPr>
          <w:rFonts w:ascii="Times New Roman" w:hAnsi="Times New Roman" w:cs="Times New Roman"/>
          <w:sz w:val="24"/>
          <w:szCs w:val="24"/>
        </w:rPr>
        <w:t xml:space="preserve">Following traditional principles of agency law, </w:t>
      </w:r>
      <w:r>
        <w:rPr>
          <w:rFonts w:ascii="Times New Roman" w:hAnsi="Times New Roman" w:cs="Times New Roman"/>
          <w:sz w:val="24"/>
          <w:szCs w:val="24"/>
        </w:rPr>
        <w:t>Johnson is not personally bound by the contract</w:t>
      </w:r>
      <w:r w:rsidR="001245CD">
        <w:rPr>
          <w:rFonts w:ascii="Times New Roman" w:hAnsi="Times New Roman" w:cs="Times New Roman"/>
          <w:sz w:val="24"/>
          <w:szCs w:val="24"/>
        </w:rPr>
        <w:t xml:space="preserve"> he executed as an agent of AGI.  Also, there is not sufficient evidence that either party intended to personally bind Johnson within the Lease.  T</w:t>
      </w:r>
      <w:r>
        <w:rPr>
          <w:rFonts w:ascii="Times New Roman" w:hAnsi="Times New Roman" w:cs="Times New Roman"/>
          <w:sz w:val="24"/>
          <w:szCs w:val="24"/>
        </w:rPr>
        <w:t>herefore</w:t>
      </w:r>
      <w:r w:rsidR="001245CD">
        <w:rPr>
          <w:rFonts w:ascii="Times New Roman" w:hAnsi="Times New Roman" w:cs="Times New Roman"/>
          <w:sz w:val="24"/>
          <w:szCs w:val="24"/>
        </w:rPr>
        <w:t>, Johnson</w:t>
      </w:r>
      <w:r>
        <w:rPr>
          <w:rFonts w:ascii="Times New Roman" w:hAnsi="Times New Roman" w:cs="Times New Roman"/>
          <w:sz w:val="24"/>
          <w:szCs w:val="24"/>
        </w:rPr>
        <w:t xml:space="preserve"> </w:t>
      </w:r>
      <w:r w:rsidR="001245CD">
        <w:rPr>
          <w:rFonts w:ascii="Times New Roman" w:hAnsi="Times New Roman" w:cs="Times New Roman"/>
          <w:sz w:val="24"/>
          <w:szCs w:val="24"/>
        </w:rPr>
        <w:t xml:space="preserve">is </w:t>
      </w:r>
      <w:r>
        <w:rPr>
          <w:rFonts w:ascii="Times New Roman" w:hAnsi="Times New Roman" w:cs="Times New Roman"/>
          <w:sz w:val="24"/>
          <w:szCs w:val="24"/>
        </w:rPr>
        <w:t xml:space="preserve">not a party that can breach the </w:t>
      </w:r>
      <w:r w:rsidR="00116EB9">
        <w:rPr>
          <w:rFonts w:ascii="Times New Roman" w:hAnsi="Times New Roman" w:cs="Times New Roman"/>
          <w:sz w:val="24"/>
          <w:szCs w:val="24"/>
        </w:rPr>
        <w:t>non-compete agreement of the contract</w:t>
      </w:r>
      <w:r w:rsidR="00551A87">
        <w:rPr>
          <w:rFonts w:ascii="Times New Roman" w:hAnsi="Times New Roman" w:cs="Times New Roman"/>
          <w:sz w:val="24"/>
          <w:szCs w:val="24"/>
        </w:rPr>
        <w:t xml:space="preserve">. </w:t>
      </w:r>
    </w:p>
    <w:p w14:paraId="441D784B" w14:textId="77777777" w:rsidR="005B6A25" w:rsidRDefault="00DB712B" w:rsidP="009D00B4">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6E04B8">
        <w:rPr>
          <w:rFonts w:ascii="Times New Roman" w:hAnsi="Times New Roman" w:cs="Times New Roman"/>
          <w:sz w:val="24"/>
          <w:szCs w:val="24"/>
        </w:rPr>
        <w:t xml:space="preserve">Granting summary judgment is appropriate here because </w:t>
      </w:r>
      <w:r w:rsidR="001245CD">
        <w:rPr>
          <w:rFonts w:ascii="Times New Roman" w:hAnsi="Times New Roman" w:cs="Times New Roman"/>
          <w:sz w:val="24"/>
          <w:szCs w:val="24"/>
        </w:rPr>
        <w:t xml:space="preserve">Johnson has </w:t>
      </w:r>
      <w:r w:rsidR="00D20521">
        <w:rPr>
          <w:rFonts w:ascii="Times New Roman" w:hAnsi="Times New Roman" w:cs="Times New Roman"/>
          <w:sz w:val="24"/>
          <w:szCs w:val="24"/>
        </w:rPr>
        <w:t xml:space="preserve">presented evidence in favor of this motion </w:t>
      </w:r>
      <w:r w:rsidR="009D00B4">
        <w:rPr>
          <w:rFonts w:ascii="Times New Roman" w:hAnsi="Times New Roman" w:cs="Times New Roman"/>
          <w:sz w:val="24"/>
          <w:szCs w:val="24"/>
        </w:rPr>
        <w:t>in the two separate instances above.  T</w:t>
      </w:r>
      <w:r w:rsidR="006E04B8">
        <w:rPr>
          <w:rFonts w:ascii="Times New Roman" w:hAnsi="Times New Roman" w:cs="Times New Roman"/>
          <w:sz w:val="24"/>
          <w:szCs w:val="24"/>
        </w:rPr>
        <w:t>he</w:t>
      </w:r>
      <w:r w:rsidR="009D00B4">
        <w:rPr>
          <w:rFonts w:ascii="Times New Roman" w:hAnsi="Times New Roman" w:cs="Times New Roman"/>
          <w:sz w:val="24"/>
          <w:szCs w:val="24"/>
        </w:rPr>
        <w:t xml:space="preserve">re is no issue of material fact regarding these instances, and Plaintiff cannot make out a claim for breach of contract against Johnson.  </w:t>
      </w:r>
      <w:r w:rsidR="00A2710F">
        <w:rPr>
          <w:rFonts w:ascii="Times New Roman" w:hAnsi="Times New Roman" w:cs="Times New Roman"/>
          <w:sz w:val="24"/>
          <w:szCs w:val="24"/>
        </w:rPr>
        <w:t xml:space="preserve">Accordingly, </w:t>
      </w:r>
      <w:r w:rsidR="001245CD">
        <w:rPr>
          <w:rFonts w:ascii="Times New Roman" w:hAnsi="Times New Roman" w:cs="Times New Roman"/>
          <w:sz w:val="24"/>
          <w:szCs w:val="24"/>
        </w:rPr>
        <w:t>Johnson is</w:t>
      </w:r>
      <w:r w:rsidR="00D20521">
        <w:rPr>
          <w:rFonts w:ascii="Times New Roman" w:hAnsi="Times New Roman" w:cs="Times New Roman"/>
          <w:sz w:val="24"/>
          <w:szCs w:val="24"/>
        </w:rPr>
        <w:t xml:space="preserve"> entitled to judgment as a matter of law </w:t>
      </w:r>
      <w:r>
        <w:rPr>
          <w:rFonts w:ascii="Times New Roman" w:hAnsi="Times New Roman" w:cs="Times New Roman"/>
          <w:sz w:val="24"/>
          <w:szCs w:val="24"/>
        </w:rPr>
        <w:t>under Rule 56.03 of the Minnesota Rules of Civil Procedure.</w:t>
      </w:r>
    </w:p>
    <w:p w14:paraId="399CAD36" w14:textId="77777777" w:rsidR="00EC6756" w:rsidRDefault="00EC6756" w:rsidP="00EC6756">
      <w:pPr>
        <w:spacing w:line="480" w:lineRule="auto"/>
        <w:contextualSpacing/>
        <w:rPr>
          <w:rFonts w:ascii="Times New Roman" w:hAnsi="Times New Roman" w:cs="Times New Roman"/>
          <w:sz w:val="24"/>
          <w:szCs w:val="24"/>
        </w:rPr>
      </w:pPr>
    </w:p>
    <w:p w14:paraId="4AADD3E6" w14:textId="77777777" w:rsidR="00EC6756" w:rsidRPr="002B1BFF" w:rsidRDefault="00EC6756" w:rsidP="002B1BFF">
      <w:pPr>
        <w:spacing w:line="480" w:lineRule="auto"/>
        <w:contextualSpacing/>
        <w:jc w:val="center"/>
        <w:rPr>
          <w:rFonts w:ascii="Times New Roman" w:hAnsi="Times New Roman" w:cs="Times New Roman"/>
          <w:b/>
          <w:sz w:val="24"/>
          <w:szCs w:val="24"/>
        </w:rPr>
      </w:pPr>
      <w:r w:rsidRPr="002B1BFF">
        <w:rPr>
          <w:rFonts w:ascii="Times New Roman" w:hAnsi="Times New Roman" w:cs="Times New Roman"/>
          <w:b/>
          <w:sz w:val="24"/>
          <w:szCs w:val="24"/>
        </w:rPr>
        <w:t>STATEMENT OF UNDISPUTED FACTS</w:t>
      </w:r>
    </w:p>
    <w:p w14:paraId="09A6EBE2" w14:textId="77777777" w:rsidR="00EC05E9" w:rsidRDefault="00116EB9"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lastRenderedPageBreak/>
        <w:tab/>
      </w:r>
      <w:r w:rsidR="001F7CD3">
        <w:rPr>
          <w:rFonts w:ascii="Times New Roman" w:hAnsi="Times New Roman" w:cs="Times New Roman"/>
          <w:sz w:val="24"/>
          <w:szCs w:val="24"/>
        </w:rPr>
        <w:t xml:space="preserve">Plaintiff </w:t>
      </w:r>
      <w:r>
        <w:rPr>
          <w:rFonts w:ascii="Times New Roman" w:hAnsi="Times New Roman" w:cs="Times New Roman"/>
          <w:sz w:val="24"/>
          <w:szCs w:val="24"/>
        </w:rPr>
        <w:t xml:space="preserve">Golfman </w:t>
      </w:r>
      <w:r w:rsidR="001245CD">
        <w:rPr>
          <w:rFonts w:ascii="Times New Roman" w:hAnsi="Times New Roman" w:cs="Times New Roman"/>
          <w:sz w:val="24"/>
          <w:szCs w:val="24"/>
        </w:rPr>
        <w:t>is a Minnesota Corporation</w:t>
      </w:r>
      <w:r w:rsidR="00EC05E9">
        <w:rPr>
          <w:rFonts w:ascii="Times New Roman" w:hAnsi="Times New Roman" w:cs="Times New Roman"/>
          <w:sz w:val="24"/>
          <w:szCs w:val="24"/>
        </w:rPr>
        <w:t xml:space="preserve"> owned by William Gullickson (“Gullickson”)</w:t>
      </w:r>
      <w:r w:rsidR="001245CD">
        <w:rPr>
          <w:rFonts w:ascii="Times New Roman" w:hAnsi="Times New Roman" w:cs="Times New Roman"/>
          <w:sz w:val="24"/>
          <w:szCs w:val="24"/>
        </w:rPr>
        <w:t xml:space="preserve"> that operates </w:t>
      </w:r>
      <w:r w:rsidR="00EC05E9">
        <w:rPr>
          <w:rFonts w:ascii="Times New Roman" w:hAnsi="Times New Roman" w:cs="Times New Roman"/>
          <w:sz w:val="24"/>
          <w:szCs w:val="24"/>
        </w:rPr>
        <w:t>a golf training complex in Saint Paul, MN. (Comp. ¶ 6.)  Golfman’s facility contains a golf pro-shop that was unprofitable prior to Golfman’s relationship with AGI. (Gullickson Aff. ¶ 4</w:t>
      </w:r>
      <w:r w:rsidR="005D14AA">
        <w:rPr>
          <w:rFonts w:ascii="Times New Roman" w:hAnsi="Times New Roman" w:cs="Times New Roman"/>
          <w:sz w:val="24"/>
          <w:szCs w:val="24"/>
        </w:rPr>
        <w:t>.</w:t>
      </w:r>
      <w:r w:rsidR="00EC05E9">
        <w:rPr>
          <w:rFonts w:ascii="Times New Roman" w:hAnsi="Times New Roman" w:cs="Times New Roman"/>
          <w:sz w:val="24"/>
          <w:szCs w:val="24"/>
        </w:rPr>
        <w:t>)</w:t>
      </w:r>
    </w:p>
    <w:p w14:paraId="63B401F5" w14:textId="77777777" w:rsidR="005D14AA" w:rsidRDefault="00EC05E9"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Gullickson</w:t>
      </w:r>
      <w:r w:rsidR="005D14AA">
        <w:rPr>
          <w:rFonts w:ascii="Times New Roman" w:hAnsi="Times New Roman" w:cs="Times New Roman"/>
          <w:sz w:val="24"/>
          <w:szCs w:val="24"/>
        </w:rPr>
        <w:t>, aware of AGI’s nation-wide golf retail success,</w:t>
      </w:r>
      <w:r>
        <w:rPr>
          <w:rFonts w:ascii="Times New Roman" w:hAnsi="Times New Roman" w:cs="Times New Roman"/>
          <w:sz w:val="24"/>
          <w:szCs w:val="24"/>
        </w:rPr>
        <w:t xml:space="preserve"> first met</w:t>
      </w:r>
      <w:r w:rsidR="00AD1CF3">
        <w:rPr>
          <w:rFonts w:ascii="Times New Roman" w:hAnsi="Times New Roman" w:cs="Times New Roman"/>
          <w:sz w:val="24"/>
          <w:szCs w:val="24"/>
        </w:rPr>
        <w:t xml:space="preserve"> Defendant</w:t>
      </w:r>
      <w:r>
        <w:rPr>
          <w:rFonts w:ascii="Times New Roman" w:hAnsi="Times New Roman" w:cs="Times New Roman"/>
          <w:sz w:val="24"/>
          <w:szCs w:val="24"/>
        </w:rPr>
        <w:t xml:space="preserve"> </w:t>
      </w:r>
      <w:r w:rsidR="002C6316">
        <w:rPr>
          <w:rFonts w:ascii="Times New Roman" w:hAnsi="Times New Roman" w:cs="Times New Roman"/>
          <w:sz w:val="24"/>
          <w:szCs w:val="24"/>
        </w:rPr>
        <w:t xml:space="preserve">David </w:t>
      </w:r>
      <w:r>
        <w:rPr>
          <w:rFonts w:ascii="Times New Roman" w:hAnsi="Times New Roman" w:cs="Times New Roman"/>
          <w:sz w:val="24"/>
          <w:szCs w:val="24"/>
        </w:rPr>
        <w:t>Johnson in 2005 and discussed the possibility of</w:t>
      </w:r>
      <w:r w:rsidR="005D14AA">
        <w:rPr>
          <w:rFonts w:ascii="Times New Roman" w:hAnsi="Times New Roman" w:cs="Times New Roman"/>
          <w:sz w:val="24"/>
          <w:szCs w:val="24"/>
        </w:rPr>
        <w:t xml:space="preserve"> AGI running the Golfman pro-shop. (Gullickson</w:t>
      </w:r>
      <w:r>
        <w:rPr>
          <w:rFonts w:ascii="Times New Roman" w:hAnsi="Times New Roman" w:cs="Times New Roman"/>
          <w:sz w:val="24"/>
          <w:szCs w:val="24"/>
        </w:rPr>
        <w:t xml:space="preserve"> </w:t>
      </w:r>
      <w:r w:rsidR="005D14AA">
        <w:rPr>
          <w:rFonts w:ascii="Times New Roman" w:hAnsi="Times New Roman" w:cs="Times New Roman"/>
          <w:sz w:val="24"/>
          <w:szCs w:val="24"/>
        </w:rPr>
        <w:t>Aff. ¶ 4.)  AGI is a Delaware corporation owned by three men, including AGI President Johnson, who owns 33% of the company and lives in Houston, Texas. (Johnson Aff. ¶ 1-2.)</w:t>
      </w:r>
      <w:r w:rsidR="00882261">
        <w:rPr>
          <w:rFonts w:ascii="Times New Roman" w:hAnsi="Times New Roman" w:cs="Times New Roman"/>
          <w:sz w:val="24"/>
          <w:szCs w:val="24"/>
        </w:rPr>
        <w:t xml:space="preserve">  AGI has golf retail stores in 17 states (Johnson Aff. ¶ 4.)</w:t>
      </w:r>
    </w:p>
    <w:p w14:paraId="0BBC1170" w14:textId="77777777" w:rsidR="00EC05E9" w:rsidRDefault="005D14AA"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Gullickson and Johnson had several conversations about a potential Golfman-AGI relationship. </w:t>
      </w:r>
      <w:r w:rsidR="00DE77FC">
        <w:rPr>
          <w:rFonts w:ascii="Times New Roman" w:hAnsi="Times New Roman" w:cs="Times New Roman"/>
          <w:sz w:val="24"/>
          <w:szCs w:val="24"/>
        </w:rPr>
        <w:t xml:space="preserve">(Gullickson Aff. ¶ 5.)  Gullickson repeatedly voiced his concern that Golfman’s retail business would be severely damaged if AGI ever opened a competing store; Gullickson’s concerns were centered on AGI as a competitor, and Johnson was never mentioned as a potential competition concern. (Gullickson Aff. ¶ 5; Johnson Aff. ¶ 6.)    </w:t>
      </w:r>
      <w:r>
        <w:rPr>
          <w:rFonts w:ascii="Times New Roman" w:hAnsi="Times New Roman" w:cs="Times New Roman"/>
          <w:sz w:val="24"/>
          <w:szCs w:val="24"/>
        </w:rPr>
        <w:t xml:space="preserve">  </w:t>
      </w:r>
      <w:r w:rsidR="00EC05E9">
        <w:rPr>
          <w:rFonts w:ascii="Times New Roman" w:hAnsi="Times New Roman" w:cs="Times New Roman"/>
          <w:sz w:val="24"/>
          <w:szCs w:val="24"/>
        </w:rPr>
        <w:t xml:space="preserve">    </w:t>
      </w:r>
    </w:p>
    <w:p w14:paraId="48F5ABB6" w14:textId="77777777" w:rsidR="00AD1CF3" w:rsidRDefault="00AD1CF3" w:rsidP="00EC05E9">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Golfman and </w:t>
      </w:r>
      <w:r w:rsidR="00116EB9">
        <w:rPr>
          <w:rFonts w:ascii="Times New Roman" w:hAnsi="Times New Roman" w:cs="Times New Roman"/>
          <w:sz w:val="24"/>
          <w:szCs w:val="24"/>
        </w:rPr>
        <w:t xml:space="preserve">AGI entered into </w:t>
      </w:r>
      <w:r>
        <w:rPr>
          <w:rFonts w:ascii="Times New Roman" w:hAnsi="Times New Roman" w:cs="Times New Roman"/>
          <w:sz w:val="24"/>
          <w:szCs w:val="24"/>
        </w:rPr>
        <w:t>the pro-shop</w:t>
      </w:r>
      <w:r w:rsidR="00116EB9">
        <w:rPr>
          <w:rFonts w:ascii="Times New Roman" w:hAnsi="Times New Roman" w:cs="Times New Roman"/>
          <w:sz w:val="24"/>
          <w:szCs w:val="24"/>
        </w:rPr>
        <w:t xml:space="preserve"> </w:t>
      </w:r>
      <w:r w:rsidR="006D63B0">
        <w:rPr>
          <w:rFonts w:ascii="Times New Roman" w:hAnsi="Times New Roman" w:cs="Times New Roman"/>
          <w:sz w:val="24"/>
          <w:szCs w:val="24"/>
        </w:rPr>
        <w:t>L</w:t>
      </w:r>
      <w:r w:rsidR="00116EB9">
        <w:rPr>
          <w:rFonts w:ascii="Times New Roman" w:hAnsi="Times New Roman" w:cs="Times New Roman"/>
          <w:sz w:val="24"/>
          <w:szCs w:val="24"/>
        </w:rPr>
        <w:t>ease agreement on December 18, 2006</w:t>
      </w:r>
      <w:r w:rsidR="00F95780">
        <w:rPr>
          <w:rFonts w:ascii="Times New Roman" w:hAnsi="Times New Roman" w:cs="Times New Roman"/>
          <w:sz w:val="24"/>
          <w:szCs w:val="24"/>
        </w:rPr>
        <w:t>.</w:t>
      </w:r>
      <w:r w:rsidR="00116EB9">
        <w:rPr>
          <w:rFonts w:ascii="Times New Roman" w:hAnsi="Times New Roman" w:cs="Times New Roman"/>
          <w:sz w:val="24"/>
          <w:szCs w:val="24"/>
        </w:rPr>
        <w:t xml:space="preserve"> </w:t>
      </w:r>
      <w:r w:rsidR="00284A87">
        <w:rPr>
          <w:rFonts w:ascii="Times New Roman" w:hAnsi="Times New Roman" w:cs="Times New Roman"/>
          <w:sz w:val="24"/>
          <w:szCs w:val="24"/>
        </w:rPr>
        <w:t>(</w:t>
      </w:r>
      <w:r w:rsidR="00116EB9">
        <w:rPr>
          <w:rFonts w:ascii="Times New Roman" w:hAnsi="Times New Roman" w:cs="Times New Roman"/>
          <w:sz w:val="24"/>
          <w:szCs w:val="24"/>
        </w:rPr>
        <w:t>Lease P. 4</w:t>
      </w:r>
      <w:r>
        <w:rPr>
          <w:rFonts w:ascii="Times New Roman" w:hAnsi="Times New Roman" w:cs="Times New Roman"/>
          <w:sz w:val="24"/>
          <w:szCs w:val="24"/>
        </w:rPr>
        <w:t xml:space="preserve">; </w:t>
      </w:r>
      <w:r w:rsidR="001F7CD3">
        <w:rPr>
          <w:rFonts w:ascii="Times New Roman" w:hAnsi="Times New Roman" w:cs="Times New Roman"/>
          <w:sz w:val="24"/>
          <w:szCs w:val="24"/>
        </w:rPr>
        <w:t>Gullickson Aff. ¶ 4-5.</w:t>
      </w:r>
      <w:r w:rsidR="00284A87">
        <w:rPr>
          <w:rFonts w:ascii="Times New Roman" w:hAnsi="Times New Roman" w:cs="Times New Roman"/>
          <w:sz w:val="24"/>
          <w:szCs w:val="24"/>
        </w:rPr>
        <w:t>)</w:t>
      </w:r>
      <w:r w:rsidR="001F7CD3">
        <w:rPr>
          <w:rFonts w:ascii="Times New Roman" w:hAnsi="Times New Roman" w:cs="Times New Roman"/>
          <w:sz w:val="24"/>
          <w:szCs w:val="24"/>
        </w:rPr>
        <w:t xml:space="preserve">  </w:t>
      </w:r>
      <w:r w:rsidR="004F542D">
        <w:rPr>
          <w:rFonts w:ascii="Times New Roman" w:hAnsi="Times New Roman" w:cs="Times New Roman"/>
          <w:sz w:val="24"/>
          <w:szCs w:val="24"/>
        </w:rPr>
        <w:t xml:space="preserve">Golfman’s attorney drafted the Lease after receiving the agreement’s details from Gullickson. </w:t>
      </w:r>
      <w:r w:rsidR="00284A87">
        <w:rPr>
          <w:rFonts w:ascii="Times New Roman" w:hAnsi="Times New Roman" w:cs="Times New Roman"/>
          <w:sz w:val="24"/>
          <w:szCs w:val="24"/>
        </w:rPr>
        <w:t>(</w:t>
      </w:r>
      <w:r w:rsidR="004F542D">
        <w:rPr>
          <w:rFonts w:ascii="Times New Roman" w:hAnsi="Times New Roman" w:cs="Times New Roman"/>
          <w:sz w:val="24"/>
          <w:szCs w:val="24"/>
        </w:rPr>
        <w:t>Gullickson Aff. ¶ 6.</w:t>
      </w:r>
      <w:r w:rsidR="00284A87">
        <w:rPr>
          <w:rFonts w:ascii="Times New Roman" w:hAnsi="Times New Roman" w:cs="Times New Roman"/>
          <w:sz w:val="24"/>
          <w:szCs w:val="24"/>
        </w:rPr>
        <w:t>)</w:t>
      </w:r>
      <w:r w:rsidR="004F542D">
        <w:rPr>
          <w:rFonts w:ascii="Times New Roman" w:hAnsi="Times New Roman" w:cs="Times New Roman"/>
          <w:sz w:val="24"/>
          <w:szCs w:val="24"/>
        </w:rPr>
        <w:t xml:space="preserve">  </w:t>
      </w:r>
      <w:r w:rsidR="00675CF5">
        <w:rPr>
          <w:rFonts w:ascii="Times New Roman" w:hAnsi="Times New Roman" w:cs="Times New Roman"/>
          <w:sz w:val="24"/>
          <w:szCs w:val="24"/>
        </w:rPr>
        <w:t xml:space="preserve">Gullickson </w:t>
      </w:r>
      <w:r w:rsidR="001F7CD3">
        <w:rPr>
          <w:rFonts w:ascii="Times New Roman" w:hAnsi="Times New Roman" w:cs="Times New Roman"/>
          <w:sz w:val="24"/>
          <w:szCs w:val="24"/>
        </w:rPr>
        <w:t>and</w:t>
      </w:r>
      <w:r w:rsidR="00675CF5">
        <w:rPr>
          <w:rFonts w:ascii="Times New Roman" w:hAnsi="Times New Roman" w:cs="Times New Roman"/>
          <w:sz w:val="24"/>
          <w:szCs w:val="24"/>
        </w:rPr>
        <w:t xml:space="preserve"> Johnson signed and executed the Lease on behalf of their respective companies, with their title</w:t>
      </w:r>
      <w:r w:rsidR="004F542D">
        <w:rPr>
          <w:rFonts w:ascii="Times New Roman" w:hAnsi="Times New Roman" w:cs="Times New Roman"/>
          <w:sz w:val="24"/>
          <w:szCs w:val="24"/>
        </w:rPr>
        <w:t>s of President</w:t>
      </w:r>
      <w:r w:rsidR="00675CF5">
        <w:rPr>
          <w:rFonts w:ascii="Times New Roman" w:hAnsi="Times New Roman" w:cs="Times New Roman"/>
          <w:sz w:val="24"/>
          <w:szCs w:val="24"/>
        </w:rPr>
        <w:t xml:space="preserve"> included under the</w:t>
      </w:r>
      <w:r w:rsidR="004F542D">
        <w:rPr>
          <w:rFonts w:ascii="Times New Roman" w:hAnsi="Times New Roman" w:cs="Times New Roman"/>
          <w:sz w:val="24"/>
          <w:szCs w:val="24"/>
        </w:rPr>
        <w:t xml:space="preserve">ir respective </w:t>
      </w:r>
      <w:r w:rsidR="00675CF5">
        <w:rPr>
          <w:rFonts w:ascii="Times New Roman" w:hAnsi="Times New Roman" w:cs="Times New Roman"/>
          <w:sz w:val="24"/>
          <w:szCs w:val="24"/>
        </w:rPr>
        <w:t>signature line</w:t>
      </w:r>
      <w:r w:rsidR="004F542D">
        <w:rPr>
          <w:rFonts w:ascii="Times New Roman" w:hAnsi="Times New Roman" w:cs="Times New Roman"/>
          <w:sz w:val="24"/>
          <w:szCs w:val="24"/>
        </w:rPr>
        <w:t>s</w:t>
      </w:r>
      <w:r w:rsidR="00675CF5">
        <w:rPr>
          <w:rFonts w:ascii="Times New Roman" w:hAnsi="Times New Roman" w:cs="Times New Roman"/>
          <w:sz w:val="24"/>
          <w:szCs w:val="24"/>
        </w:rPr>
        <w:t xml:space="preserve">. </w:t>
      </w:r>
      <w:r w:rsidR="00284A87">
        <w:rPr>
          <w:rFonts w:ascii="Times New Roman" w:hAnsi="Times New Roman" w:cs="Times New Roman"/>
          <w:sz w:val="24"/>
          <w:szCs w:val="24"/>
        </w:rPr>
        <w:t>(</w:t>
      </w:r>
      <w:r w:rsidR="00675CF5">
        <w:rPr>
          <w:rFonts w:ascii="Times New Roman" w:hAnsi="Times New Roman" w:cs="Times New Roman"/>
          <w:sz w:val="24"/>
          <w:szCs w:val="24"/>
        </w:rPr>
        <w:t>Lease P. 4.</w:t>
      </w:r>
      <w:r w:rsidR="00284A87">
        <w:rPr>
          <w:rFonts w:ascii="Times New Roman" w:hAnsi="Times New Roman" w:cs="Times New Roman"/>
          <w:sz w:val="24"/>
          <w:szCs w:val="24"/>
        </w:rPr>
        <w:t>)</w:t>
      </w:r>
    </w:p>
    <w:p w14:paraId="13C93D89" w14:textId="77777777" w:rsidR="00AD1CF3" w:rsidRDefault="00AD1CF3" w:rsidP="00AD1CF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Lease included a non-compete clause, which read, “During the period from execution of this Agreement until two year [sic] after the termination of this Agreement, Tenant shall not operate another retail golf store within the boundaries of Ramsey County </w:t>
      </w:r>
      <w:r>
        <w:rPr>
          <w:rFonts w:ascii="Times New Roman" w:hAnsi="Times New Roman" w:cs="Times New Roman"/>
          <w:sz w:val="24"/>
          <w:szCs w:val="24"/>
        </w:rPr>
        <w:lastRenderedPageBreak/>
        <w:t>and Dakota County, in the State of Minnesota.” (Lease ¶ 16.)  The Lease defined AGI as the “Tenant” and referred to it as such in the non-compete clause and throughout the course of the Lease. (Lease P. 1.)  The non-compete clause expressly prohibited operation of a competing store, but at no point does the Lease prohibit or address ownership of a competing store. (Lease ¶ 16.)</w:t>
      </w:r>
    </w:p>
    <w:p w14:paraId="2A4A7122" w14:textId="77777777" w:rsidR="00C41EBB" w:rsidRDefault="00C41EBB" w:rsidP="00AD1CF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The Lease also contained a provision that purported to bind </w:t>
      </w:r>
      <w:r w:rsidR="006D63B0">
        <w:rPr>
          <w:rFonts w:ascii="Times New Roman" w:hAnsi="Times New Roman" w:cs="Times New Roman"/>
          <w:sz w:val="24"/>
          <w:szCs w:val="24"/>
        </w:rPr>
        <w:t xml:space="preserve">all of </w:t>
      </w:r>
      <w:r>
        <w:rPr>
          <w:rFonts w:ascii="Times New Roman" w:hAnsi="Times New Roman" w:cs="Times New Roman"/>
          <w:sz w:val="24"/>
          <w:szCs w:val="24"/>
        </w:rPr>
        <w:t>AGI’s shareholders, directors, officers, agents, and employees to several of the provisions of the Lease, including the non-compete clause. (Lease ¶ 23.)</w:t>
      </w:r>
    </w:p>
    <w:p w14:paraId="04E30052" w14:textId="77777777" w:rsidR="004F542D" w:rsidRDefault="00675CF5"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4F542D">
        <w:rPr>
          <w:rFonts w:ascii="Times New Roman" w:hAnsi="Times New Roman" w:cs="Times New Roman"/>
          <w:sz w:val="24"/>
          <w:szCs w:val="24"/>
        </w:rPr>
        <w:t xml:space="preserve">AGI ran the Golfman pro-shop </w:t>
      </w:r>
      <w:r w:rsidR="00CE0759">
        <w:rPr>
          <w:rFonts w:ascii="Times New Roman" w:hAnsi="Times New Roman" w:cs="Times New Roman"/>
          <w:sz w:val="24"/>
          <w:szCs w:val="24"/>
        </w:rPr>
        <w:t xml:space="preserve">until December 17, 2010, when Golfman exercised </w:t>
      </w:r>
      <w:r w:rsidR="00CF2C1A">
        <w:rPr>
          <w:rFonts w:ascii="Times New Roman" w:hAnsi="Times New Roman" w:cs="Times New Roman"/>
          <w:sz w:val="24"/>
          <w:szCs w:val="24"/>
        </w:rPr>
        <w:t>its</w:t>
      </w:r>
      <w:r w:rsidR="00CE0759">
        <w:rPr>
          <w:rFonts w:ascii="Times New Roman" w:hAnsi="Times New Roman" w:cs="Times New Roman"/>
          <w:sz w:val="24"/>
          <w:szCs w:val="24"/>
        </w:rPr>
        <w:t xml:space="preserve"> right to terminate the Lease. </w:t>
      </w:r>
      <w:r w:rsidR="00284A87">
        <w:rPr>
          <w:rFonts w:ascii="Times New Roman" w:hAnsi="Times New Roman" w:cs="Times New Roman"/>
          <w:sz w:val="24"/>
          <w:szCs w:val="24"/>
        </w:rPr>
        <w:t>(</w:t>
      </w:r>
      <w:r w:rsidR="00CE0759">
        <w:rPr>
          <w:rFonts w:ascii="Times New Roman" w:hAnsi="Times New Roman" w:cs="Times New Roman"/>
          <w:sz w:val="24"/>
          <w:szCs w:val="24"/>
        </w:rPr>
        <w:t>Gullickson Aff. ¶ 10.</w:t>
      </w:r>
      <w:r w:rsidR="00284A87">
        <w:rPr>
          <w:rFonts w:ascii="Times New Roman" w:hAnsi="Times New Roman" w:cs="Times New Roman"/>
          <w:sz w:val="24"/>
          <w:szCs w:val="24"/>
        </w:rPr>
        <w:t>)</w:t>
      </w:r>
      <w:r w:rsidR="00CE0759">
        <w:rPr>
          <w:rFonts w:ascii="Times New Roman" w:hAnsi="Times New Roman" w:cs="Times New Roman"/>
          <w:sz w:val="24"/>
          <w:szCs w:val="24"/>
        </w:rPr>
        <w:t xml:space="preserve">  </w:t>
      </w:r>
      <w:r w:rsidR="0011084B">
        <w:rPr>
          <w:rFonts w:ascii="Times New Roman" w:hAnsi="Times New Roman" w:cs="Times New Roman"/>
          <w:sz w:val="24"/>
          <w:szCs w:val="24"/>
        </w:rPr>
        <w:t>Golfman saw that</w:t>
      </w:r>
      <w:r w:rsidR="00CE0759">
        <w:rPr>
          <w:rFonts w:ascii="Times New Roman" w:hAnsi="Times New Roman" w:cs="Times New Roman"/>
          <w:sz w:val="24"/>
          <w:szCs w:val="24"/>
        </w:rPr>
        <w:t xml:space="preserve"> AGI</w:t>
      </w:r>
      <w:r w:rsidR="0011084B">
        <w:rPr>
          <w:rFonts w:ascii="Times New Roman" w:hAnsi="Times New Roman" w:cs="Times New Roman"/>
          <w:sz w:val="24"/>
          <w:szCs w:val="24"/>
        </w:rPr>
        <w:t xml:space="preserve"> had</w:t>
      </w:r>
      <w:r w:rsidR="00CE0759">
        <w:rPr>
          <w:rFonts w:ascii="Times New Roman" w:hAnsi="Times New Roman" w:cs="Times New Roman"/>
          <w:sz w:val="24"/>
          <w:szCs w:val="24"/>
        </w:rPr>
        <w:t xml:space="preserve"> turned the pro-shop into </w:t>
      </w:r>
      <w:r w:rsidR="0011084B">
        <w:rPr>
          <w:rFonts w:ascii="Times New Roman" w:hAnsi="Times New Roman" w:cs="Times New Roman"/>
          <w:sz w:val="24"/>
          <w:szCs w:val="24"/>
        </w:rPr>
        <w:t xml:space="preserve">a </w:t>
      </w:r>
      <w:r w:rsidR="00CE0759">
        <w:rPr>
          <w:rFonts w:ascii="Times New Roman" w:hAnsi="Times New Roman" w:cs="Times New Roman"/>
          <w:sz w:val="24"/>
          <w:szCs w:val="24"/>
        </w:rPr>
        <w:t>profitable venture</w:t>
      </w:r>
      <w:r w:rsidR="0011084B">
        <w:rPr>
          <w:rFonts w:ascii="Times New Roman" w:hAnsi="Times New Roman" w:cs="Times New Roman"/>
          <w:sz w:val="24"/>
          <w:szCs w:val="24"/>
        </w:rPr>
        <w:t xml:space="preserve"> and chose to re-assume the operation of the shop</w:t>
      </w:r>
      <w:r w:rsidR="000417B2">
        <w:rPr>
          <w:rFonts w:ascii="Times New Roman" w:hAnsi="Times New Roman" w:cs="Times New Roman"/>
          <w:sz w:val="24"/>
          <w:szCs w:val="24"/>
        </w:rPr>
        <w:t>.</w:t>
      </w:r>
      <w:r w:rsidR="0011084B">
        <w:rPr>
          <w:rFonts w:ascii="Times New Roman" w:hAnsi="Times New Roman" w:cs="Times New Roman"/>
          <w:sz w:val="24"/>
          <w:szCs w:val="24"/>
        </w:rPr>
        <w:t xml:space="preserve"> </w:t>
      </w:r>
      <w:r w:rsidR="00284A87">
        <w:rPr>
          <w:rFonts w:ascii="Times New Roman" w:hAnsi="Times New Roman" w:cs="Times New Roman"/>
          <w:sz w:val="24"/>
          <w:szCs w:val="24"/>
        </w:rPr>
        <w:t>(</w:t>
      </w:r>
      <w:r w:rsidR="0011084B">
        <w:rPr>
          <w:rFonts w:ascii="Times New Roman" w:hAnsi="Times New Roman" w:cs="Times New Roman"/>
          <w:sz w:val="24"/>
          <w:szCs w:val="24"/>
        </w:rPr>
        <w:t>Gullickson Aff.</w:t>
      </w:r>
      <w:r w:rsidR="000417B2">
        <w:rPr>
          <w:rFonts w:ascii="Times New Roman" w:hAnsi="Times New Roman" w:cs="Times New Roman"/>
          <w:sz w:val="24"/>
          <w:szCs w:val="24"/>
        </w:rPr>
        <w:t xml:space="preserve"> ¶ 9.</w:t>
      </w:r>
      <w:r w:rsidR="00284A87">
        <w:rPr>
          <w:rFonts w:ascii="Times New Roman" w:hAnsi="Times New Roman" w:cs="Times New Roman"/>
          <w:sz w:val="24"/>
          <w:szCs w:val="24"/>
        </w:rPr>
        <w:t>)</w:t>
      </w:r>
      <w:r w:rsidR="000417B2">
        <w:rPr>
          <w:rFonts w:ascii="Times New Roman" w:hAnsi="Times New Roman" w:cs="Times New Roman"/>
          <w:sz w:val="24"/>
          <w:szCs w:val="24"/>
        </w:rPr>
        <w:t xml:space="preserve">  </w:t>
      </w:r>
    </w:p>
    <w:p w14:paraId="138FEA89" w14:textId="77777777" w:rsidR="0009529F" w:rsidRDefault="000417B2"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After receiving notice that the Golfman-AGI relationship would be terminated,</w:t>
      </w:r>
      <w:r w:rsidR="002C6316">
        <w:rPr>
          <w:rFonts w:ascii="Times New Roman" w:hAnsi="Times New Roman" w:cs="Times New Roman"/>
          <w:sz w:val="24"/>
          <w:szCs w:val="24"/>
        </w:rPr>
        <w:t xml:space="preserve"> Johnson read the terms of the L</w:t>
      </w:r>
      <w:r>
        <w:rPr>
          <w:rFonts w:ascii="Times New Roman" w:hAnsi="Times New Roman" w:cs="Times New Roman"/>
          <w:sz w:val="24"/>
          <w:szCs w:val="24"/>
        </w:rPr>
        <w:t xml:space="preserve">ease and then decided to start AgMin for the purpose of opening a golf retail store </w:t>
      </w:r>
      <w:r w:rsidR="00CF2C1A">
        <w:rPr>
          <w:rFonts w:ascii="Times New Roman" w:hAnsi="Times New Roman" w:cs="Times New Roman"/>
          <w:sz w:val="24"/>
          <w:szCs w:val="24"/>
        </w:rPr>
        <w:t>on Jefferson Drive</w:t>
      </w:r>
      <w:r w:rsidR="00AD1CF3">
        <w:rPr>
          <w:rFonts w:ascii="Times New Roman" w:hAnsi="Times New Roman" w:cs="Times New Roman"/>
          <w:sz w:val="24"/>
          <w:szCs w:val="24"/>
        </w:rPr>
        <w:t>, near</w:t>
      </w:r>
      <w:r>
        <w:rPr>
          <w:rFonts w:ascii="Times New Roman" w:hAnsi="Times New Roman" w:cs="Times New Roman"/>
          <w:sz w:val="24"/>
          <w:szCs w:val="24"/>
        </w:rPr>
        <w:t xml:space="preserve"> the Golfman complex. </w:t>
      </w:r>
      <w:r w:rsidR="00284A87">
        <w:rPr>
          <w:rFonts w:ascii="Times New Roman" w:hAnsi="Times New Roman" w:cs="Times New Roman"/>
          <w:sz w:val="24"/>
          <w:szCs w:val="24"/>
        </w:rPr>
        <w:t>(</w:t>
      </w:r>
      <w:r>
        <w:rPr>
          <w:rFonts w:ascii="Times New Roman" w:hAnsi="Times New Roman" w:cs="Times New Roman"/>
          <w:sz w:val="24"/>
          <w:szCs w:val="24"/>
        </w:rPr>
        <w:t>Johnson Aff. ¶ 9-10.</w:t>
      </w:r>
      <w:r w:rsidR="00284A87">
        <w:rPr>
          <w:rFonts w:ascii="Times New Roman" w:hAnsi="Times New Roman" w:cs="Times New Roman"/>
          <w:sz w:val="24"/>
          <w:szCs w:val="24"/>
        </w:rPr>
        <w:t>)</w:t>
      </w:r>
      <w:r>
        <w:rPr>
          <w:rFonts w:ascii="Times New Roman" w:hAnsi="Times New Roman" w:cs="Times New Roman"/>
          <w:sz w:val="24"/>
          <w:szCs w:val="24"/>
        </w:rPr>
        <w:t xml:space="preserve">  Johnson became the sole shareholder and owner of AgMin</w:t>
      </w:r>
      <w:r w:rsidR="0009529F">
        <w:rPr>
          <w:rFonts w:ascii="Times New Roman" w:hAnsi="Times New Roman" w:cs="Times New Roman"/>
          <w:sz w:val="24"/>
          <w:szCs w:val="24"/>
        </w:rPr>
        <w:t>, but</w:t>
      </w:r>
      <w:r>
        <w:rPr>
          <w:rFonts w:ascii="Times New Roman" w:hAnsi="Times New Roman" w:cs="Times New Roman"/>
          <w:sz w:val="24"/>
          <w:szCs w:val="24"/>
        </w:rPr>
        <w:t xml:space="preserve"> he did not become an employee, officer, or director of the business</w:t>
      </w:r>
      <w:r w:rsidR="00432137">
        <w:rPr>
          <w:rFonts w:ascii="Times New Roman" w:hAnsi="Times New Roman" w:cs="Times New Roman"/>
          <w:sz w:val="24"/>
          <w:szCs w:val="24"/>
        </w:rPr>
        <w:t>.  F</w:t>
      </w:r>
      <w:r w:rsidR="0009529F">
        <w:rPr>
          <w:rFonts w:ascii="Times New Roman" w:hAnsi="Times New Roman" w:cs="Times New Roman"/>
          <w:sz w:val="24"/>
          <w:szCs w:val="24"/>
        </w:rPr>
        <w:t xml:space="preserve">urther, he </w:t>
      </w:r>
      <w:r w:rsidR="00F75431">
        <w:rPr>
          <w:rFonts w:ascii="Times New Roman" w:hAnsi="Times New Roman" w:cs="Times New Roman"/>
          <w:sz w:val="24"/>
          <w:szCs w:val="24"/>
        </w:rPr>
        <w:t>did not perform</w:t>
      </w:r>
      <w:r w:rsidR="0009529F">
        <w:rPr>
          <w:rFonts w:ascii="Times New Roman" w:hAnsi="Times New Roman" w:cs="Times New Roman"/>
          <w:sz w:val="24"/>
          <w:szCs w:val="24"/>
        </w:rPr>
        <w:t xml:space="preserve"> any services </w:t>
      </w:r>
      <w:r w:rsidR="00F75431">
        <w:rPr>
          <w:rFonts w:ascii="Times New Roman" w:hAnsi="Times New Roman" w:cs="Times New Roman"/>
          <w:sz w:val="24"/>
          <w:szCs w:val="24"/>
        </w:rPr>
        <w:t>and was not</w:t>
      </w:r>
      <w:r w:rsidR="0009529F">
        <w:rPr>
          <w:rFonts w:ascii="Times New Roman" w:hAnsi="Times New Roman" w:cs="Times New Roman"/>
          <w:sz w:val="24"/>
          <w:szCs w:val="24"/>
        </w:rPr>
        <w:t xml:space="preserve"> compensated for </w:t>
      </w:r>
      <w:r w:rsidR="00F75431">
        <w:rPr>
          <w:rFonts w:ascii="Times New Roman" w:hAnsi="Times New Roman" w:cs="Times New Roman"/>
          <w:sz w:val="24"/>
          <w:szCs w:val="24"/>
        </w:rPr>
        <w:t xml:space="preserve">any </w:t>
      </w:r>
      <w:r w:rsidR="0009529F">
        <w:rPr>
          <w:rFonts w:ascii="Times New Roman" w:hAnsi="Times New Roman" w:cs="Times New Roman"/>
          <w:sz w:val="24"/>
          <w:szCs w:val="24"/>
        </w:rPr>
        <w:t xml:space="preserve">work in those capacities. </w:t>
      </w:r>
      <w:r w:rsidR="00284A87">
        <w:rPr>
          <w:rFonts w:ascii="Times New Roman" w:hAnsi="Times New Roman" w:cs="Times New Roman"/>
          <w:sz w:val="24"/>
          <w:szCs w:val="24"/>
        </w:rPr>
        <w:t>(</w:t>
      </w:r>
      <w:r w:rsidR="0009529F">
        <w:rPr>
          <w:rFonts w:ascii="Times New Roman" w:hAnsi="Times New Roman" w:cs="Times New Roman"/>
          <w:sz w:val="24"/>
          <w:szCs w:val="24"/>
        </w:rPr>
        <w:t>Johnson Aff. ¶ 3.</w:t>
      </w:r>
      <w:r w:rsidR="00284A87">
        <w:rPr>
          <w:rFonts w:ascii="Times New Roman" w:hAnsi="Times New Roman" w:cs="Times New Roman"/>
          <w:sz w:val="24"/>
          <w:szCs w:val="24"/>
        </w:rPr>
        <w:t>)</w:t>
      </w:r>
      <w:r w:rsidR="0009529F">
        <w:rPr>
          <w:rFonts w:ascii="Times New Roman" w:hAnsi="Times New Roman" w:cs="Times New Roman"/>
          <w:sz w:val="24"/>
          <w:szCs w:val="24"/>
        </w:rPr>
        <w:t xml:space="preserve">  Johnson e</w:t>
      </w:r>
      <w:r>
        <w:rPr>
          <w:rFonts w:ascii="Times New Roman" w:hAnsi="Times New Roman" w:cs="Times New Roman"/>
          <w:sz w:val="24"/>
          <w:szCs w:val="24"/>
        </w:rPr>
        <w:t xml:space="preserve">lected a board of directors at the </w:t>
      </w:r>
      <w:r w:rsidR="0009529F">
        <w:rPr>
          <w:rFonts w:ascii="Times New Roman" w:hAnsi="Times New Roman" w:cs="Times New Roman"/>
          <w:sz w:val="24"/>
          <w:szCs w:val="24"/>
        </w:rPr>
        <w:t>initial</w:t>
      </w:r>
      <w:r>
        <w:rPr>
          <w:rFonts w:ascii="Times New Roman" w:hAnsi="Times New Roman" w:cs="Times New Roman"/>
          <w:sz w:val="24"/>
          <w:szCs w:val="24"/>
        </w:rPr>
        <w:t xml:space="preserve"> shareholder meeting</w:t>
      </w:r>
      <w:r w:rsidR="0009529F">
        <w:rPr>
          <w:rFonts w:ascii="Times New Roman" w:hAnsi="Times New Roman" w:cs="Times New Roman"/>
          <w:sz w:val="24"/>
          <w:szCs w:val="24"/>
        </w:rPr>
        <w:t xml:space="preserve"> and has done nothing with respect to AgMin since </w:t>
      </w:r>
      <w:r w:rsidR="00F75431">
        <w:rPr>
          <w:rFonts w:ascii="Times New Roman" w:hAnsi="Times New Roman" w:cs="Times New Roman"/>
          <w:sz w:val="24"/>
          <w:szCs w:val="24"/>
        </w:rPr>
        <w:t>that time</w:t>
      </w:r>
      <w:r w:rsidR="0009529F">
        <w:rPr>
          <w:rFonts w:ascii="Times New Roman" w:hAnsi="Times New Roman" w:cs="Times New Roman"/>
          <w:sz w:val="24"/>
          <w:szCs w:val="24"/>
        </w:rPr>
        <w:t>.</w:t>
      </w:r>
      <w:r w:rsidR="00284A87">
        <w:rPr>
          <w:rFonts w:ascii="Times New Roman" w:hAnsi="Times New Roman" w:cs="Times New Roman"/>
          <w:sz w:val="24"/>
          <w:szCs w:val="24"/>
        </w:rPr>
        <w:t xml:space="preserve"> (Johnson Aff. </w:t>
      </w:r>
      <w:r w:rsidR="0009529F">
        <w:rPr>
          <w:rFonts w:ascii="Times New Roman" w:hAnsi="Times New Roman" w:cs="Times New Roman"/>
          <w:sz w:val="24"/>
          <w:szCs w:val="24"/>
        </w:rPr>
        <w:t>¶ 11.</w:t>
      </w:r>
      <w:r w:rsidR="00284A87">
        <w:rPr>
          <w:rFonts w:ascii="Times New Roman" w:hAnsi="Times New Roman" w:cs="Times New Roman"/>
          <w:sz w:val="24"/>
          <w:szCs w:val="24"/>
        </w:rPr>
        <w:t>)</w:t>
      </w:r>
    </w:p>
    <w:p w14:paraId="13254BB6" w14:textId="77777777" w:rsidR="000417B2" w:rsidRDefault="0009529F" w:rsidP="00EC6756">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On or around January 1, 2011, AgMin opened a new golf retail store four blocks from the Golfman complex. </w:t>
      </w:r>
      <w:r w:rsidR="00284A87">
        <w:rPr>
          <w:rFonts w:ascii="Times New Roman" w:hAnsi="Times New Roman" w:cs="Times New Roman"/>
          <w:sz w:val="24"/>
          <w:szCs w:val="24"/>
        </w:rPr>
        <w:t>(</w:t>
      </w:r>
      <w:r>
        <w:rPr>
          <w:rFonts w:ascii="Times New Roman" w:hAnsi="Times New Roman" w:cs="Times New Roman"/>
          <w:sz w:val="24"/>
          <w:szCs w:val="24"/>
        </w:rPr>
        <w:t>Gullickson Aff. ¶ 11.</w:t>
      </w:r>
      <w:r w:rsidR="00284A87">
        <w:rPr>
          <w:rFonts w:ascii="Times New Roman" w:hAnsi="Times New Roman" w:cs="Times New Roman"/>
          <w:sz w:val="24"/>
          <w:szCs w:val="24"/>
        </w:rPr>
        <w:t>)</w:t>
      </w:r>
      <w:r>
        <w:rPr>
          <w:rFonts w:ascii="Times New Roman" w:hAnsi="Times New Roman" w:cs="Times New Roman"/>
          <w:sz w:val="24"/>
          <w:szCs w:val="24"/>
        </w:rPr>
        <w:t xml:space="preserve">  On January 12, 2012, Golfman brought action against Defendants for breach of </w:t>
      </w:r>
      <w:r w:rsidR="00F1724C">
        <w:rPr>
          <w:rFonts w:ascii="Times New Roman" w:hAnsi="Times New Roman" w:cs="Times New Roman"/>
          <w:sz w:val="24"/>
          <w:szCs w:val="24"/>
        </w:rPr>
        <w:t>the parties’</w:t>
      </w:r>
      <w:r>
        <w:rPr>
          <w:rFonts w:ascii="Times New Roman" w:hAnsi="Times New Roman" w:cs="Times New Roman"/>
          <w:sz w:val="24"/>
          <w:szCs w:val="24"/>
        </w:rPr>
        <w:t xml:space="preserve"> Lease contract, saying that </w:t>
      </w:r>
      <w:r>
        <w:rPr>
          <w:rFonts w:ascii="Times New Roman" w:hAnsi="Times New Roman" w:cs="Times New Roman"/>
          <w:sz w:val="24"/>
          <w:szCs w:val="24"/>
        </w:rPr>
        <w:lastRenderedPageBreak/>
        <w:t>Johnson had breached the non-compete clau</w:t>
      </w:r>
      <w:r w:rsidR="001F7CD3">
        <w:rPr>
          <w:rFonts w:ascii="Times New Roman" w:hAnsi="Times New Roman" w:cs="Times New Roman"/>
          <w:sz w:val="24"/>
          <w:szCs w:val="24"/>
        </w:rPr>
        <w:t xml:space="preserve">se of the Lease by opening the competing AgMin store. </w:t>
      </w:r>
      <w:r w:rsidR="00432137">
        <w:rPr>
          <w:rFonts w:ascii="Times New Roman" w:hAnsi="Times New Roman" w:cs="Times New Roman"/>
          <w:sz w:val="24"/>
          <w:szCs w:val="24"/>
        </w:rPr>
        <w:t>(</w:t>
      </w:r>
      <w:r w:rsidR="001F7CD3">
        <w:rPr>
          <w:rFonts w:ascii="Times New Roman" w:hAnsi="Times New Roman" w:cs="Times New Roman"/>
          <w:sz w:val="24"/>
          <w:szCs w:val="24"/>
        </w:rPr>
        <w:t xml:space="preserve">Compl. </w:t>
      </w:r>
      <w:r w:rsidR="00432137">
        <w:rPr>
          <w:rFonts w:ascii="Times New Roman" w:hAnsi="Times New Roman" w:cs="Times New Roman"/>
          <w:sz w:val="24"/>
          <w:szCs w:val="24"/>
        </w:rPr>
        <w:t>¶ 24.)</w:t>
      </w:r>
    </w:p>
    <w:p w14:paraId="18D6329A" w14:textId="77777777" w:rsidR="00F75431" w:rsidRDefault="00F75431" w:rsidP="004F542D">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Golfman has asked the </w:t>
      </w:r>
      <w:r w:rsidR="00A744A6">
        <w:rPr>
          <w:rFonts w:ascii="Times New Roman" w:hAnsi="Times New Roman" w:cs="Times New Roman"/>
          <w:sz w:val="24"/>
          <w:szCs w:val="24"/>
        </w:rPr>
        <w:t>C</w:t>
      </w:r>
      <w:r>
        <w:rPr>
          <w:rFonts w:ascii="Times New Roman" w:hAnsi="Times New Roman" w:cs="Times New Roman"/>
          <w:sz w:val="24"/>
          <w:szCs w:val="24"/>
        </w:rPr>
        <w:t>ourt to award</w:t>
      </w:r>
      <w:r w:rsidR="00A744A6">
        <w:rPr>
          <w:rFonts w:ascii="Times New Roman" w:hAnsi="Times New Roman" w:cs="Times New Roman"/>
          <w:sz w:val="24"/>
          <w:szCs w:val="24"/>
        </w:rPr>
        <w:t xml:space="preserve"> </w:t>
      </w:r>
      <w:r>
        <w:rPr>
          <w:rFonts w:ascii="Times New Roman" w:hAnsi="Times New Roman" w:cs="Times New Roman"/>
          <w:sz w:val="24"/>
          <w:szCs w:val="24"/>
        </w:rPr>
        <w:t>damages</w:t>
      </w:r>
      <w:r w:rsidR="00A744A6">
        <w:rPr>
          <w:rFonts w:ascii="Times New Roman" w:hAnsi="Times New Roman" w:cs="Times New Roman"/>
          <w:sz w:val="24"/>
          <w:szCs w:val="24"/>
        </w:rPr>
        <w:t>, interest, costs, expenses, and attorney’s fees</w:t>
      </w:r>
      <w:r>
        <w:rPr>
          <w:rFonts w:ascii="Times New Roman" w:hAnsi="Times New Roman" w:cs="Times New Roman"/>
          <w:sz w:val="24"/>
          <w:szCs w:val="24"/>
        </w:rPr>
        <w:t xml:space="preserve"> against </w:t>
      </w:r>
      <w:r w:rsidR="002C6316">
        <w:rPr>
          <w:rFonts w:ascii="Times New Roman" w:hAnsi="Times New Roman" w:cs="Times New Roman"/>
          <w:sz w:val="24"/>
          <w:szCs w:val="24"/>
        </w:rPr>
        <w:t>Johnson</w:t>
      </w:r>
      <w:r>
        <w:rPr>
          <w:rFonts w:ascii="Times New Roman" w:hAnsi="Times New Roman" w:cs="Times New Roman"/>
          <w:sz w:val="24"/>
          <w:szCs w:val="24"/>
        </w:rPr>
        <w:t xml:space="preserve"> for </w:t>
      </w:r>
      <w:r w:rsidR="002C6316">
        <w:rPr>
          <w:rFonts w:ascii="Times New Roman" w:hAnsi="Times New Roman" w:cs="Times New Roman"/>
          <w:sz w:val="24"/>
          <w:szCs w:val="24"/>
        </w:rPr>
        <w:t>his alleged</w:t>
      </w:r>
      <w:r>
        <w:rPr>
          <w:rFonts w:ascii="Times New Roman" w:hAnsi="Times New Roman" w:cs="Times New Roman"/>
          <w:sz w:val="24"/>
          <w:szCs w:val="24"/>
        </w:rPr>
        <w:t xml:space="preserve"> breach of contract. </w:t>
      </w:r>
      <w:r w:rsidR="00AD1CF3">
        <w:rPr>
          <w:rFonts w:ascii="Times New Roman" w:hAnsi="Times New Roman" w:cs="Times New Roman"/>
          <w:sz w:val="24"/>
          <w:szCs w:val="24"/>
        </w:rPr>
        <w:t>(</w:t>
      </w:r>
      <w:r>
        <w:rPr>
          <w:rFonts w:ascii="Times New Roman" w:hAnsi="Times New Roman" w:cs="Times New Roman"/>
          <w:sz w:val="24"/>
          <w:szCs w:val="24"/>
        </w:rPr>
        <w:t>Compl. 4:B.</w:t>
      </w:r>
      <w:r w:rsidR="00AD1CF3">
        <w:rPr>
          <w:rFonts w:ascii="Times New Roman" w:hAnsi="Times New Roman" w:cs="Times New Roman"/>
          <w:sz w:val="24"/>
          <w:szCs w:val="24"/>
        </w:rPr>
        <w:t>)  Johnson served an answer with his affirmative defenses</w:t>
      </w:r>
      <w:r w:rsidR="00BC4AA0">
        <w:rPr>
          <w:rFonts w:ascii="Times New Roman" w:hAnsi="Times New Roman" w:cs="Times New Roman"/>
          <w:sz w:val="24"/>
          <w:szCs w:val="24"/>
        </w:rPr>
        <w:t xml:space="preserve">. (Answer 2.)  </w:t>
      </w:r>
      <w:r>
        <w:rPr>
          <w:rFonts w:ascii="Times New Roman" w:hAnsi="Times New Roman" w:cs="Times New Roman"/>
          <w:sz w:val="24"/>
          <w:szCs w:val="24"/>
        </w:rPr>
        <w:t xml:space="preserve">Johnson </w:t>
      </w:r>
      <w:r w:rsidR="00BC4AA0">
        <w:rPr>
          <w:rFonts w:ascii="Times New Roman" w:hAnsi="Times New Roman" w:cs="Times New Roman"/>
          <w:sz w:val="24"/>
          <w:szCs w:val="24"/>
        </w:rPr>
        <w:t>is now</w:t>
      </w:r>
      <w:r w:rsidR="0066243A">
        <w:rPr>
          <w:rFonts w:ascii="Times New Roman" w:hAnsi="Times New Roman" w:cs="Times New Roman"/>
          <w:sz w:val="24"/>
          <w:szCs w:val="24"/>
        </w:rPr>
        <w:t xml:space="preserve"> moving</w:t>
      </w:r>
      <w:r>
        <w:rPr>
          <w:rFonts w:ascii="Times New Roman" w:hAnsi="Times New Roman" w:cs="Times New Roman"/>
          <w:sz w:val="24"/>
          <w:szCs w:val="24"/>
        </w:rPr>
        <w:t xml:space="preserve"> for summary judgment</w:t>
      </w:r>
      <w:r w:rsidR="0066243A">
        <w:rPr>
          <w:rFonts w:ascii="Times New Roman" w:hAnsi="Times New Roman" w:cs="Times New Roman"/>
          <w:sz w:val="24"/>
          <w:szCs w:val="24"/>
        </w:rPr>
        <w:t>, asking that the Court dismiss the issue because the Lease barred operation, not ownership, and</w:t>
      </w:r>
      <w:r w:rsidR="00BC4AA0">
        <w:rPr>
          <w:rFonts w:ascii="Times New Roman" w:hAnsi="Times New Roman" w:cs="Times New Roman"/>
          <w:sz w:val="24"/>
          <w:szCs w:val="24"/>
        </w:rPr>
        <w:t xml:space="preserve"> because</w:t>
      </w:r>
      <w:r w:rsidR="0066243A">
        <w:rPr>
          <w:rFonts w:ascii="Times New Roman" w:hAnsi="Times New Roman" w:cs="Times New Roman"/>
          <w:sz w:val="24"/>
          <w:szCs w:val="24"/>
        </w:rPr>
        <w:t xml:space="preserve"> the Lease was binding on AGI, not Johnson personally. </w:t>
      </w:r>
      <w:r w:rsidR="00AD1CF3">
        <w:rPr>
          <w:rFonts w:ascii="Times New Roman" w:hAnsi="Times New Roman" w:cs="Times New Roman"/>
          <w:sz w:val="24"/>
          <w:szCs w:val="24"/>
        </w:rPr>
        <w:t>(</w:t>
      </w:r>
      <w:r w:rsidR="0066243A">
        <w:rPr>
          <w:rFonts w:ascii="Times New Roman" w:hAnsi="Times New Roman" w:cs="Times New Roman"/>
          <w:sz w:val="24"/>
          <w:szCs w:val="24"/>
        </w:rPr>
        <w:t>Mot. Summ. J. ¶ 1-2.</w:t>
      </w:r>
      <w:r w:rsidR="00AD1CF3">
        <w:rPr>
          <w:rFonts w:ascii="Times New Roman" w:hAnsi="Times New Roman" w:cs="Times New Roman"/>
          <w:sz w:val="24"/>
          <w:szCs w:val="24"/>
        </w:rPr>
        <w:t>)</w:t>
      </w:r>
    </w:p>
    <w:p w14:paraId="6C5FFB3C" w14:textId="77777777" w:rsidR="002B1BFF" w:rsidRDefault="002B1BFF" w:rsidP="004F542D">
      <w:pPr>
        <w:spacing w:line="480" w:lineRule="auto"/>
        <w:ind w:firstLine="720"/>
        <w:contextualSpacing/>
        <w:rPr>
          <w:rFonts w:ascii="Times New Roman" w:hAnsi="Times New Roman" w:cs="Times New Roman"/>
          <w:sz w:val="24"/>
          <w:szCs w:val="24"/>
        </w:rPr>
      </w:pPr>
    </w:p>
    <w:p w14:paraId="39361CF7" w14:textId="77777777" w:rsidR="002B1BFF" w:rsidRPr="002B1BFF" w:rsidRDefault="002B1BFF" w:rsidP="002B1BFF">
      <w:pPr>
        <w:spacing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t>ARGUMENT</w:t>
      </w:r>
    </w:p>
    <w:p w14:paraId="6C02066C" w14:textId="77777777" w:rsidR="00E15CF7" w:rsidRPr="00E15CF7" w:rsidRDefault="002B1BFF" w:rsidP="00E15CF7">
      <w:pPr>
        <w:spacing w:line="480" w:lineRule="auto"/>
        <w:contextualSpacing/>
        <w:rPr>
          <w:rFonts w:ascii="Times New Roman" w:hAnsi="Times New Roman" w:cs="Times New Roman"/>
          <w:b/>
          <w:sz w:val="24"/>
          <w:szCs w:val="24"/>
        </w:rPr>
      </w:pPr>
      <w:r>
        <w:rPr>
          <w:rFonts w:ascii="Times New Roman" w:hAnsi="Times New Roman" w:cs="Times New Roman"/>
          <w:b/>
          <w:sz w:val="24"/>
          <w:szCs w:val="24"/>
        </w:rPr>
        <w:t xml:space="preserve">I. </w:t>
      </w:r>
      <w:r w:rsidR="00E15CF7" w:rsidRPr="00E15CF7">
        <w:rPr>
          <w:rFonts w:ascii="Times New Roman" w:hAnsi="Times New Roman" w:cs="Times New Roman"/>
          <w:b/>
          <w:sz w:val="24"/>
          <w:szCs w:val="24"/>
        </w:rPr>
        <w:t>Standard of Law – Summary Judgment</w:t>
      </w:r>
    </w:p>
    <w:p w14:paraId="24BD3D25" w14:textId="77777777" w:rsidR="00024BF9" w:rsidRDefault="00E15CF7" w:rsidP="00024BF9">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Rule 56.03 of the Minnesota Rules of Civil Procedure provides that judgment shall be rendered forthwith if the pleadings, depositions, answers to interrogatories, and admissions on file, together with the affidavits, if any, show that there is no genuine issue as to any material fact. Summary judgment is </w:t>
      </w:r>
      <w:r w:rsidR="00024BF9">
        <w:rPr>
          <w:rFonts w:ascii="Times New Roman" w:hAnsi="Times New Roman" w:cs="Times New Roman"/>
          <w:sz w:val="24"/>
          <w:szCs w:val="24"/>
        </w:rPr>
        <w:t>appropriate</w:t>
      </w:r>
      <w:r w:rsidRPr="00E15CF7">
        <w:rPr>
          <w:rFonts w:ascii="Times New Roman" w:hAnsi="Times New Roman" w:cs="Times New Roman"/>
          <w:sz w:val="24"/>
          <w:szCs w:val="24"/>
        </w:rPr>
        <w:t xml:space="preserve"> when there is no genuine dispute as to material fact and either party is entitled to judgment as a matter of law. Minn. R. Civ. P. 56.03;</w:t>
      </w:r>
      <w:r w:rsidR="00024BF9">
        <w:rPr>
          <w:rFonts w:ascii="Times New Roman" w:hAnsi="Times New Roman" w:cs="Times New Roman"/>
          <w:sz w:val="24"/>
          <w:szCs w:val="24"/>
        </w:rPr>
        <w:t xml:space="preserve"> </w:t>
      </w:r>
      <w:r w:rsidR="00024BF9" w:rsidRPr="00024BF9">
        <w:rPr>
          <w:rFonts w:ascii="Times New Roman" w:hAnsi="Times New Roman" w:cs="Times New Roman"/>
          <w:sz w:val="24"/>
          <w:szCs w:val="24"/>
          <w:u w:val="single"/>
        </w:rPr>
        <w:t>Isles Wellness, Inc. v. Progressive Northern Ins. Co.</w:t>
      </w:r>
      <w:r w:rsidR="00024BF9">
        <w:rPr>
          <w:rFonts w:ascii="Times New Roman" w:hAnsi="Times New Roman" w:cs="Times New Roman"/>
          <w:sz w:val="24"/>
          <w:szCs w:val="24"/>
        </w:rPr>
        <w:t xml:space="preserve">, </w:t>
      </w:r>
      <w:r w:rsidR="00024BF9" w:rsidRPr="00024BF9">
        <w:rPr>
          <w:rFonts w:ascii="Times New Roman" w:hAnsi="Times New Roman" w:cs="Times New Roman"/>
          <w:sz w:val="24"/>
          <w:szCs w:val="24"/>
        </w:rPr>
        <w:t>703 N.W.2d 513</w:t>
      </w:r>
      <w:r w:rsidRPr="00E15CF7">
        <w:rPr>
          <w:rFonts w:ascii="Times New Roman" w:hAnsi="Times New Roman" w:cs="Times New Roman"/>
          <w:sz w:val="24"/>
          <w:szCs w:val="24"/>
        </w:rPr>
        <w:t>,</w:t>
      </w:r>
      <w:r w:rsidR="00024BF9">
        <w:rPr>
          <w:rFonts w:ascii="Times New Roman" w:hAnsi="Times New Roman" w:cs="Times New Roman"/>
          <w:sz w:val="24"/>
          <w:szCs w:val="24"/>
        </w:rPr>
        <w:t xml:space="preserve"> 516, (Minn. 2005).  </w:t>
      </w:r>
      <w:r w:rsidRPr="00E15CF7">
        <w:rPr>
          <w:rFonts w:ascii="Times New Roman" w:hAnsi="Times New Roman" w:cs="Times New Roman"/>
          <w:sz w:val="24"/>
          <w:szCs w:val="24"/>
        </w:rPr>
        <w:t xml:space="preserve">“A material fact is one of such a nature as will affect the result or outcome of the case depending on its resolution.” </w:t>
      </w:r>
      <w:r w:rsidRPr="00E15CF7">
        <w:rPr>
          <w:rFonts w:ascii="Times New Roman" w:hAnsi="Times New Roman" w:cs="Times New Roman"/>
          <w:sz w:val="24"/>
          <w:szCs w:val="24"/>
          <w:u w:val="single"/>
        </w:rPr>
        <w:t>Zappa v. Fahey</w:t>
      </w:r>
      <w:r w:rsidRPr="00E15CF7">
        <w:rPr>
          <w:rFonts w:ascii="Times New Roman" w:hAnsi="Times New Roman" w:cs="Times New Roman"/>
          <w:sz w:val="24"/>
          <w:szCs w:val="24"/>
        </w:rPr>
        <w:t xml:space="preserve">, 245 N.W.2d 258, 259-260 (Minn. 1976).  </w:t>
      </w:r>
    </w:p>
    <w:p w14:paraId="0ADF7B1A" w14:textId="77777777" w:rsidR="00E15CF7" w:rsidRPr="00E15CF7" w:rsidRDefault="00E15CF7" w:rsidP="00024BF9">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The party moving for summary judgment has the burden of proof, while the non-moving party has the benefit of that view of the evidence most favorable to him. </w:t>
      </w:r>
      <w:r w:rsidRPr="00E15CF7">
        <w:rPr>
          <w:rFonts w:ascii="Times New Roman" w:hAnsi="Times New Roman" w:cs="Times New Roman"/>
          <w:sz w:val="24"/>
          <w:szCs w:val="24"/>
          <w:u w:val="single"/>
        </w:rPr>
        <w:t xml:space="preserve">Sauter v. Sauter, </w:t>
      </w:r>
      <w:r w:rsidRPr="00E15CF7">
        <w:rPr>
          <w:rFonts w:ascii="Times New Roman" w:hAnsi="Times New Roman" w:cs="Times New Roman"/>
          <w:sz w:val="24"/>
          <w:szCs w:val="24"/>
        </w:rPr>
        <w:t>70 N.W.2d 351, 353 (Minn. 1955).</w:t>
      </w:r>
      <w:r w:rsidR="00481204">
        <w:rPr>
          <w:rFonts w:ascii="Times New Roman" w:hAnsi="Times New Roman" w:cs="Times New Roman"/>
          <w:sz w:val="24"/>
          <w:szCs w:val="24"/>
        </w:rPr>
        <w:t xml:space="preserve">  </w:t>
      </w:r>
      <w:r w:rsidRPr="00E15CF7">
        <w:rPr>
          <w:rFonts w:ascii="Times New Roman" w:hAnsi="Times New Roman" w:cs="Times New Roman"/>
          <w:sz w:val="24"/>
          <w:szCs w:val="24"/>
        </w:rPr>
        <w:t xml:space="preserve">Rule 56.05 of the Minnesota Rules of Civil </w:t>
      </w:r>
      <w:r w:rsidRPr="00E15CF7">
        <w:rPr>
          <w:rFonts w:ascii="Times New Roman" w:hAnsi="Times New Roman" w:cs="Times New Roman"/>
          <w:sz w:val="24"/>
          <w:szCs w:val="24"/>
        </w:rPr>
        <w:lastRenderedPageBreak/>
        <w:t xml:space="preserve">Procedure states that a party opposing summary judgment “may not rest upon mere averments or denials of the adverse party's pleadings but must present specific facts showing that there is a genuine issue for trial.”  To defeat summary judgment, there must be evidence sufficient to establish a genuine issue for trial as to the existence of an essential element. </w:t>
      </w:r>
      <w:r w:rsidRPr="00E15CF7">
        <w:rPr>
          <w:rFonts w:ascii="Times New Roman" w:hAnsi="Times New Roman" w:cs="Times New Roman"/>
          <w:sz w:val="24"/>
          <w:szCs w:val="24"/>
          <w:u w:val="single"/>
        </w:rPr>
        <w:t>DLH, Inc. v. Russ</w:t>
      </w:r>
      <w:r w:rsidRPr="00E15CF7">
        <w:rPr>
          <w:rFonts w:ascii="Times New Roman" w:hAnsi="Times New Roman" w:cs="Times New Roman"/>
          <w:sz w:val="24"/>
          <w:szCs w:val="24"/>
        </w:rPr>
        <w:t xml:space="preserve">, 566 N.W.2d 60, 71 (Minn.1997).  “Speculation, general assertions, and promises to produce evidence at trial are not sufficient to create a genuine issue of material fact for trial.” </w:t>
      </w:r>
      <w:r w:rsidRPr="00E15CF7">
        <w:rPr>
          <w:rFonts w:ascii="Times New Roman" w:hAnsi="Times New Roman" w:cs="Times New Roman"/>
          <w:sz w:val="24"/>
          <w:szCs w:val="24"/>
          <w:u w:val="single"/>
        </w:rPr>
        <w:t>Nicollet Restoration, Inc. v. City of St. Paul</w:t>
      </w:r>
      <w:r w:rsidRPr="00E15CF7">
        <w:rPr>
          <w:rFonts w:ascii="Times New Roman" w:hAnsi="Times New Roman" w:cs="Times New Roman"/>
          <w:sz w:val="24"/>
          <w:szCs w:val="24"/>
        </w:rPr>
        <w:t>, 533 N.W.2d 845, 848 (Minn. 1995).</w:t>
      </w:r>
    </w:p>
    <w:p w14:paraId="3A8252F0" w14:textId="77777777" w:rsidR="00E15CF7" w:rsidRPr="00E15CF7" w:rsidRDefault="00E15CF7" w:rsidP="00E15CF7">
      <w:pPr>
        <w:spacing w:line="480" w:lineRule="auto"/>
        <w:contextualSpacing/>
        <w:rPr>
          <w:rFonts w:ascii="Times New Roman" w:hAnsi="Times New Roman" w:cs="Times New Roman"/>
          <w:sz w:val="24"/>
          <w:szCs w:val="24"/>
        </w:rPr>
      </w:pPr>
    </w:p>
    <w:p w14:paraId="34B48765" w14:textId="77777777" w:rsidR="002B1BFF" w:rsidRDefault="002B1BFF" w:rsidP="00E15CF7">
      <w:pPr>
        <w:spacing w:line="480" w:lineRule="auto"/>
        <w:contextualSpacing/>
        <w:rPr>
          <w:rFonts w:ascii="Times New Roman" w:hAnsi="Times New Roman" w:cs="Times New Roman"/>
          <w:sz w:val="24"/>
          <w:szCs w:val="24"/>
        </w:rPr>
      </w:pPr>
      <w:r>
        <w:rPr>
          <w:rFonts w:ascii="Times New Roman" w:hAnsi="Times New Roman" w:cs="Times New Roman"/>
          <w:b/>
          <w:sz w:val="24"/>
          <w:szCs w:val="24"/>
        </w:rPr>
        <w:t xml:space="preserve">II. </w:t>
      </w:r>
      <w:r w:rsidR="00B16FA3">
        <w:rPr>
          <w:rFonts w:ascii="Times New Roman" w:hAnsi="Times New Roman" w:cs="Times New Roman"/>
          <w:b/>
          <w:sz w:val="24"/>
          <w:szCs w:val="24"/>
        </w:rPr>
        <w:t>Summary judgment is appropriate because Johnson has not violated the plain language of the contract and is not a party to the contract.</w:t>
      </w:r>
    </w:p>
    <w:p w14:paraId="0CBB0F1A" w14:textId="77777777" w:rsidR="00131542" w:rsidRDefault="00B16FA3" w:rsidP="00E15CF7">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Golfman has alleged that Johnson has breached the terms of the lease contract entered into by Golfman and AGI.  </w:t>
      </w:r>
      <w:r w:rsidR="00131542">
        <w:rPr>
          <w:rFonts w:ascii="Times New Roman" w:hAnsi="Times New Roman" w:cs="Times New Roman"/>
          <w:sz w:val="24"/>
          <w:szCs w:val="24"/>
        </w:rPr>
        <w:t>According to the Minnesota Practice Jury Instruction Guides, a</w:t>
      </w:r>
      <w:r w:rsidR="004E4F67" w:rsidRPr="004E4F67">
        <w:rPr>
          <w:rFonts w:ascii="Times New Roman" w:hAnsi="Times New Roman" w:cs="Times New Roman"/>
          <w:sz w:val="24"/>
          <w:szCs w:val="24"/>
        </w:rPr>
        <w:t xml:space="preserve"> contract is b</w:t>
      </w:r>
      <w:r w:rsidR="004E4F67">
        <w:rPr>
          <w:rFonts w:ascii="Times New Roman" w:hAnsi="Times New Roman" w:cs="Times New Roman"/>
          <w:sz w:val="24"/>
          <w:szCs w:val="24"/>
        </w:rPr>
        <w:t>reached when there is a failure, without legal justification,</w:t>
      </w:r>
      <w:r w:rsidR="004E4F67" w:rsidRPr="004E4F67">
        <w:rPr>
          <w:rFonts w:ascii="Times New Roman" w:hAnsi="Times New Roman" w:cs="Times New Roman"/>
          <w:sz w:val="24"/>
          <w:szCs w:val="24"/>
        </w:rPr>
        <w:t xml:space="preserve"> to perform </w:t>
      </w:r>
      <w:r w:rsidR="0056287C">
        <w:rPr>
          <w:rFonts w:ascii="Times New Roman" w:hAnsi="Times New Roman" w:cs="Times New Roman"/>
          <w:sz w:val="24"/>
          <w:szCs w:val="24"/>
        </w:rPr>
        <w:t xml:space="preserve">a material </w:t>
      </w:r>
      <w:r w:rsidR="004E4F67" w:rsidRPr="004E4F67">
        <w:rPr>
          <w:rFonts w:ascii="Times New Roman" w:hAnsi="Times New Roman" w:cs="Times New Roman"/>
          <w:sz w:val="24"/>
          <w:szCs w:val="24"/>
        </w:rPr>
        <w:t>part of the contract.</w:t>
      </w:r>
      <w:r w:rsidR="00131542">
        <w:rPr>
          <w:rFonts w:ascii="Times New Roman" w:hAnsi="Times New Roman" w:cs="Times New Roman"/>
          <w:sz w:val="24"/>
          <w:szCs w:val="24"/>
        </w:rPr>
        <w:t xml:space="preserve"> Section 20.45 (5</w:t>
      </w:r>
      <w:r w:rsidR="00131542" w:rsidRPr="00131542">
        <w:rPr>
          <w:rFonts w:ascii="Times New Roman" w:hAnsi="Times New Roman" w:cs="Times New Roman"/>
          <w:sz w:val="24"/>
          <w:szCs w:val="24"/>
          <w:vertAlign w:val="superscript"/>
        </w:rPr>
        <w:t>th</w:t>
      </w:r>
      <w:r w:rsidR="00131542">
        <w:rPr>
          <w:rFonts w:ascii="Times New Roman" w:hAnsi="Times New Roman" w:cs="Times New Roman"/>
          <w:sz w:val="24"/>
          <w:szCs w:val="24"/>
        </w:rPr>
        <w:t xml:space="preserve"> ed. 2011).  Johnson has not breached the Lease between Golfman and AGI for two reasons: 1) Johnson</w:t>
      </w:r>
      <w:r w:rsidR="0056287C">
        <w:rPr>
          <w:rFonts w:ascii="Times New Roman" w:hAnsi="Times New Roman" w:cs="Times New Roman"/>
          <w:sz w:val="24"/>
          <w:szCs w:val="24"/>
        </w:rPr>
        <w:t>’s</w:t>
      </w:r>
      <w:r w:rsidR="00131542">
        <w:rPr>
          <w:rFonts w:ascii="Times New Roman" w:hAnsi="Times New Roman" w:cs="Times New Roman"/>
          <w:sz w:val="24"/>
          <w:szCs w:val="24"/>
        </w:rPr>
        <w:t xml:space="preserve"> ownership of AgMin does not constitute a failure to perform </w:t>
      </w:r>
      <w:r w:rsidR="0056287C">
        <w:rPr>
          <w:rFonts w:ascii="Times New Roman" w:hAnsi="Times New Roman" w:cs="Times New Roman"/>
          <w:sz w:val="24"/>
          <w:szCs w:val="24"/>
        </w:rPr>
        <w:t>a material</w:t>
      </w:r>
      <w:r w:rsidR="00131542">
        <w:rPr>
          <w:rFonts w:ascii="Times New Roman" w:hAnsi="Times New Roman" w:cs="Times New Roman"/>
          <w:sz w:val="24"/>
          <w:szCs w:val="24"/>
        </w:rPr>
        <w:t xml:space="preserve"> part of the contract because </w:t>
      </w:r>
      <w:r w:rsidR="0056287C">
        <w:rPr>
          <w:rFonts w:ascii="Times New Roman" w:hAnsi="Times New Roman" w:cs="Times New Roman"/>
          <w:sz w:val="24"/>
          <w:szCs w:val="24"/>
        </w:rPr>
        <w:t>the plain language of the Lease</w:t>
      </w:r>
      <w:r w:rsidR="00131542">
        <w:rPr>
          <w:rFonts w:ascii="Times New Roman" w:hAnsi="Times New Roman" w:cs="Times New Roman"/>
          <w:sz w:val="24"/>
          <w:szCs w:val="24"/>
        </w:rPr>
        <w:t xml:space="preserve"> prohibits</w:t>
      </w:r>
      <w:r w:rsidR="0056287C">
        <w:rPr>
          <w:rFonts w:ascii="Times New Roman" w:hAnsi="Times New Roman" w:cs="Times New Roman"/>
          <w:sz w:val="24"/>
          <w:szCs w:val="24"/>
        </w:rPr>
        <w:t xml:space="preserve"> only</w:t>
      </w:r>
      <w:r w:rsidR="00131542">
        <w:rPr>
          <w:rFonts w:ascii="Times New Roman" w:hAnsi="Times New Roman" w:cs="Times New Roman"/>
          <w:sz w:val="24"/>
          <w:szCs w:val="24"/>
        </w:rPr>
        <w:t xml:space="preserve"> operation of competing businesses; and 2) Johnson is not personally bound by the contract and therefore cannot breach it.  Because the contract has not been breached </w:t>
      </w:r>
      <w:r w:rsidR="0056287C">
        <w:rPr>
          <w:rFonts w:ascii="Times New Roman" w:hAnsi="Times New Roman" w:cs="Times New Roman"/>
          <w:sz w:val="24"/>
          <w:szCs w:val="24"/>
        </w:rPr>
        <w:t>for both of these reasons, Johnson is entitled to judgment as a matter of law.</w:t>
      </w:r>
    </w:p>
    <w:p w14:paraId="7F3F1103" w14:textId="77777777" w:rsidR="00B16FA3" w:rsidRPr="00B16FA3" w:rsidRDefault="00131542" w:rsidP="00E15CF7">
      <w:pPr>
        <w:spacing w:line="480"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00B16FA3">
        <w:rPr>
          <w:rFonts w:ascii="Times New Roman" w:hAnsi="Times New Roman" w:cs="Times New Roman"/>
          <w:sz w:val="24"/>
          <w:szCs w:val="24"/>
        </w:rPr>
        <w:t xml:space="preserve">  </w:t>
      </w:r>
    </w:p>
    <w:p w14:paraId="317CA59D" w14:textId="77777777" w:rsidR="0056287C" w:rsidRDefault="002B1BFF" w:rsidP="00E15CF7">
      <w:pPr>
        <w:spacing w:line="480" w:lineRule="auto"/>
        <w:contextualSpacing/>
        <w:rPr>
          <w:rFonts w:ascii="Times New Roman" w:hAnsi="Times New Roman" w:cs="Times New Roman"/>
          <w:b/>
          <w:sz w:val="24"/>
          <w:szCs w:val="24"/>
        </w:rPr>
      </w:pPr>
      <w:r>
        <w:rPr>
          <w:rFonts w:ascii="Times New Roman" w:hAnsi="Times New Roman" w:cs="Times New Roman"/>
          <w:b/>
          <w:sz w:val="24"/>
          <w:szCs w:val="24"/>
        </w:rPr>
        <w:lastRenderedPageBreak/>
        <w:t xml:space="preserve">III. </w:t>
      </w:r>
      <w:r w:rsidR="00C071A0">
        <w:rPr>
          <w:rFonts w:ascii="Times New Roman" w:hAnsi="Times New Roman" w:cs="Times New Roman"/>
          <w:b/>
          <w:sz w:val="24"/>
          <w:szCs w:val="24"/>
        </w:rPr>
        <w:t xml:space="preserve">Summary judgment is appropriate because </w:t>
      </w:r>
      <w:r w:rsidR="00D63391">
        <w:rPr>
          <w:rFonts w:ascii="Times New Roman" w:hAnsi="Times New Roman" w:cs="Times New Roman"/>
          <w:b/>
          <w:sz w:val="24"/>
          <w:szCs w:val="24"/>
        </w:rPr>
        <w:t>(a) T</w:t>
      </w:r>
      <w:r w:rsidR="00C071A0">
        <w:rPr>
          <w:rFonts w:ascii="Times New Roman" w:hAnsi="Times New Roman" w:cs="Times New Roman"/>
          <w:b/>
          <w:sz w:val="24"/>
          <w:szCs w:val="24"/>
        </w:rPr>
        <w:t>he plain language of the contract</w:t>
      </w:r>
      <w:r w:rsidR="008A355A">
        <w:rPr>
          <w:rFonts w:ascii="Times New Roman" w:hAnsi="Times New Roman" w:cs="Times New Roman"/>
          <w:b/>
          <w:sz w:val="24"/>
          <w:szCs w:val="24"/>
        </w:rPr>
        <w:t xml:space="preserve"> </w:t>
      </w:r>
      <w:r w:rsidR="00D63391">
        <w:rPr>
          <w:rFonts w:ascii="Times New Roman" w:hAnsi="Times New Roman" w:cs="Times New Roman"/>
          <w:b/>
          <w:sz w:val="24"/>
          <w:szCs w:val="24"/>
        </w:rPr>
        <w:t>prohibits operation of a competing store, and (b) Johnson merely owns a competing store and has therefore not breached the contract.</w:t>
      </w:r>
    </w:p>
    <w:p w14:paraId="15EA45E3" w14:textId="77777777" w:rsidR="00A877A9" w:rsidRDefault="00A877A9" w:rsidP="00E15CF7">
      <w:pPr>
        <w:spacing w:line="480" w:lineRule="auto"/>
        <w:contextualSpacing/>
        <w:rPr>
          <w:rFonts w:ascii="Times New Roman" w:hAnsi="Times New Roman" w:cs="Times New Roman"/>
          <w:sz w:val="24"/>
          <w:szCs w:val="24"/>
        </w:rPr>
      </w:pPr>
    </w:p>
    <w:p w14:paraId="5787E4BD" w14:textId="77777777" w:rsidR="00D63391" w:rsidRPr="00D63391" w:rsidRDefault="00D63391" w:rsidP="00584146">
      <w:pPr>
        <w:spacing w:line="480" w:lineRule="auto"/>
        <w:ind w:firstLine="720"/>
        <w:contextualSpacing/>
        <w:rPr>
          <w:rFonts w:ascii="Times New Roman" w:hAnsi="Times New Roman" w:cs="Times New Roman"/>
          <w:b/>
          <w:sz w:val="24"/>
          <w:szCs w:val="24"/>
        </w:rPr>
      </w:pPr>
      <w:r>
        <w:rPr>
          <w:rFonts w:ascii="Times New Roman" w:hAnsi="Times New Roman" w:cs="Times New Roman"/>
          <w:b/>
          <w:sz w:val="24"/>
          <w:szCs w:val="24"/>
        </w:rPr>
        <w:t>(a) The plain language of the contract prohibits operation of competing store.</w:t>
      </w:r>
    </w:p>
    <w:p w14:paraId="135F073F" w14:textId="77777777" w:rsidR="00C071A0" w:rsidRPr="00E15CF7" w:rsidRDefault="00C071A0" w:rsidP="00584146">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As the facts</w:t>
      </w:r>
      <w:r w:rsidR="00584146">
        <w:rPr>
          <w:rFonts w:ascii="Times New Roman" w:hAnsi="Times New Roman" w:cs="Times New Roman"/>
          <w:sz w:val="24"/>
          <w:szCs w:val="24"/>
        </w:rPr>
        <w:t xml:space="preserve"> state</w:t>
      </w:r>
      <w:r>
        <w:rPr>
          <w:rFonts w:ascii="Times New Roman" w:hAnsi="Times New Roman" w:cs="Times New Roman"/>
          <w:sz w:val="24"/>
          <w:szCs w:val="24"/>
        </w:rPr>
        <w:t xml:space="preserve">, the non-compete clause of the Lease reads to prohibit the </w:t>
      </w:r>
      <w:r w:rsidRPr="00C071A0">
        <w:rPr>
          <w:rFonts w:ascii="Times New Roman" w:hAnsi="Times New Roman" w:cs="Times New Roman"/>
          <w:i/>
          <w:sz w:val="24"/>
          <w:szCs w:val="24"/>
        </w:rPr>
        <w:t>operation</w:t>
      </w:r>
      <w:r>
        <w:rPr>
          <w:rFonts w:ascii="Times New Roman" w:hAnsi="Times New Roman" w:cs="Times New Roman"/>
          <w:sz w:val="24"/>
          <w:szCs w:val="24"/>
        </w:rPr>
        <w:t xml:space="preserve"> of a competing retail golf store.  </w:t>
      </w:r>
      <w:r w:rsidR="00584146" w:rsidRPr="00E15CF7">
        <w:rPr>
          <w:rFonts w:ascii="Times New Roman" w:hAnsi="Times New Roman" w:cs="Times New Roman"/>
          <w:sz w:val="24"/>
          <w:szCs w:val="24"/>
        </w:rPr>
        <w:t xml:space="preserve">If a contract is unambiguous, the “contract language must be given its plain and ordinary meaning, and shall be enforced by courts even if the result is harsh.” </w:t>
      </w:r>
      <w:r w:rsidR="00584146" w:rsidRPr="00E15CF7">
        <w:rPr>
          <w:rFonts w:ascii="Times New Roman" w:hAnsi="Times New Roman" w:cs="Times New Roman"/>
          <w:sz w:val="24"/>
          <w:szCs w:val="24"/>
          <w:u w:val="single"/>
        </w:rPr>
        <w:t>Minneapolis Pub. Hous. Auth. v. Lor</w:t>
      </w:r>
      <w:r w:rsidR="00584146" w:rsidRPr="00E15CF7">
        <w:rPr>
          <w:rFonts w:ascii="Times New Roman" w:hAnsi="Times New Roman" w:cs="Times New Roman"/>
          <w:sz w:val="24"/>
          <w:szCs w:val="24"/>
        </w:rPr>
        <w:t xml:space="preserve">, </w:t>
      </w:r>
      <w:r w:rsidR="00584146">
        <w:rPr>
          <w:rFonts w:ascii="Times New Roman" w:hAnsi="Times New Roman" w:cs="Times New Roman"/>
          <w:sz w:val="24"/>
          <w:szCs w:val="24"/>
        </w:rPr>
        <w:t xml:space="preserve">591 N.W.2d 700, 704 (Minn.1999) </w:t>
      </w:r>
      <w:r w:rsidR="00584146" w:rsidRPr="00E15CF7">
        <w:rPr>
          <w:rFonts w:ascii="Times New Roman" w:hAnsi="Times New Roman" w:cs="Times New Roman"/>
          <w:sz w:val="24"/>
          <w:szCs w:val="24"/>
        </w:rPr>
        <w:t xml:space="preserve">(footnotes omitted).  </w:t>
      </w:r>
      <w:r w:rsidR="00584146">
        <w:rPr>
          <w:rFonts w:ascii="Times New Roman" w:hAnsi="Times New Roman" w:cs="Times New Roman"/>
          <w:sz w:val="24"/>
          <w:szCs w:val="24"/>
        </w:rPr>
        <w:t>“</w:t>
      </w:r>
      <w:r w:rsidRPr="00E15CF7">
        <w:rPr>
          <w:rFonts w:ascii="Times New Roman" w:hAnsi="Times New Roman" w:cs="Times New Roman"/>
          <w:sz w:val="24"/>
          <w:szCs w:val="24"/>
        </w:rPr>
        <w:t xml:space="preserve">A contract is ambiguous if, based upon its language alone, it is reasonably susceptible of more than one interpretation.” </w:t>
      </w:r>
      <w:r w:rsidRPr="00E15CF7">
        <w:rPr>
          <w:rFonts w:ascii="Times New Roman" w:hAnsi="Times New Roman" w:cs="Times New Roman"/>
          <w:sz w:val="24"/>
          <w:szCs w:val="24"/>
          <w:u w:val="single"/>
        </w:rPr>
        <w:t>Art Goebel, Inc. v. N. Suburban Agencies, Inc.</w:t>
      </w:r>
      <w:r w:rsidRPr="00E15CF7">
        <w:rPr>
          <w:rFonts w:ascii="Times New Roman" w:hAnsi="Times New Roman" w:cs="Times New Roman"/>
          <w:sz w:val="24"/>
          <w:szCs w:val="24"/>
        </w:rPr>
        <w:t xml:space="preserve">, 567 N.W.2d 511, 515 (Minn.1997).  </w:t>
      </w:r>
    </w:p>
    <w:p w14:paraId="3FA5B488" w14:textId="77777777" w:rsidR="00BB63F7" w:rsidRDefault="00584146" w:rsidP="0056287C">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“Operate”</w:t>
      </w:r>
      <w:r>
        <w:rPr>
          <w:rFonts w:ascii="Times New Roman" w:hAnsi="Times New Roman" w:cs="Times New Roman"/>
          <w:sz w:val="24"/>
          <w:szCs w:val="24"/>
        </w:rPr>
        <w:t xml:space="preserve"> is</w:t>
      </w:r>
      <w:r w:rsidRPr="00E15CF7">
        <w:rPr>
          <w:rFonts w:ascii="Times New Roman" w:hAnsi="Times New Roman" w:cs="Times New Roman"/>
          <w:sz w:val="24"/>
          <w:szCs w:val="24"/>
        </w:rPr>
        <w:t xml:space="preserve"> </w:t>
      </w:r>
      <w:r>
        <w:rPr>
          <w:rFonts w:ascii="Times New Roman" w:hAnsi="Times New Roman" w:cs="Times New Roman"/>
          <w:sz w:val="24"/>
          <w:szCs w:val="24"/>
        </w:rPr>
        <w:t>not a complex or ambiguous word</w:t>
      </w:r>
      <w:r w:rsidRPr="00E15CF7">
        <w:rPr>
          <w:rFonts w:ascii="Times New Roman" w:hAnsi="Times New Roman" w:cs="Times New Roman"/>
          <w:sz w:val="24"/>
          <w:szCs w:val="24"/>
        </w:rPr>
        <w:t>.</w:t>
      </w:r>
      <w:r>
        <w:rPr>
          <w:rFonts w:ascii="Times New Roman" w:hAnsi="Times New Roman" w:cs="Times New Roman"/>
          <w:sz w:val="24"/>
          <w:szCs w:val="24"/>
        </w:rPr>
        <w:t xml:space="preserve">  One prevalent dictionary’s definition of “operate</w:t>
      </w:r>
      <w:r w:rsidR="006D63B0">
        <w:rPr>
          <w:rFonts w:ascii="Times New Roman" w:hAnsi="Times New Roman" w:cs="Times New Roman"/>
          <w:sz w:val="24"/>
          <w:szCs w:val="24"/>
        </w:rPr>
        <w:t>”</w:t>
      </w:r>
      <w:r>
        <w:rPr>
          <w:rFonts w:ascii="Times New Roman" w:hAnsi="Times New Roman" w:cs="Times New Roman"/>
          <w:sz w:val="24"/>
          <w:szCs w:val="24"/>
        </w:rPr>
        <w:t xml:space="preserve"> is to</w:t>
      </w:r>
      <w:r w:rsidRPr="00E15CF7">
        <w:rPr>
          <w:rFonts w:ascii="Times New Roman" w:hAnsi="Times New Roman" w:cs="Times New Roman"/>
          <w:sz w:val="24"/>
          <w:szCs w:val="24"/>
        </w:rPr>
        <w:t xml:space="preserve"> “control the functioning of a machine, process, or system.” </w:t>
      </w:r>
      <w:r w:rsidRPr="00E15CF7">
        <w:rPr>
          <w:rFonts w:ascii="Times New Roman" w:hAnsi="Times New Roman" w:cs="Times New Roman"/>
          <w:sz w:val="24"/>
          <w:szCs w:val="24"/>
          <w:u w:val="single"/>
        </w:rPr>
        <w:t>Definition of Operate</w:t>
      </w:r>
      <w:r w:rsidRPr="00E15CF7">
        <w:rPr>
          <w:rFonts w:ascii="Times New Roman" w:hAnsi="Times New Roman" w:cs="Times New Roman"/>
          <w:sz w:val="24"/>
          <w:szCs w:val="24"/>
        </w:rPr>
        <w:t>, Oxford Dictionary Online, http://oxforddictionaries.com/definition</w:t>
      </w:r>
      <w:r w:rsidR="00BB63F7">
        <w:rPr>
          <w:rFonts w:ascii="Times New Roman" w:hAnsi="Times New Roman" w:cs="Times New Roman"/>
          <w:sz w:val="24"/>
          <w:szCs w:val="24"/>
        </w:rPr>
        <w:t xml:space="preserve"> </w:t>
      </w:r>
      <w:r w:rsidRPr="00E15CF7">
        <w:rPr>
          <w:rFonts w:ascii="Times New Roman" w:hAnsi="Times New Roman" w:cs="Times New Roman"/>
          <w:sz w:val="24"/>
          <w:szCs w:val="24"/>
        </w:rPr>
        <w:t>/operate?q=operate (last visited March 12, 20</w:t>
      </w:r>
      <w:r w:rsidR="00BB63F7">
        <w:rPr>
          <w:rFonts w:ascii="Times New Roman" w:hAnsi="Times New Roman" w:cs="Times New Roman"/>
          <w:sz w:val="24"/>
          <w:szCs w:val="24"/>
        </w:rPr>
        <w:t>12</w:t>
      </w:r>
      <w:r w:rsidRPr="00E15CF7">
        <w:rPr>
          <w:rFonts w:ascii="Times New Roman" w:hAnsi="Times New Roman" w:cs="Times New Roman"/>
          <w:sz w:val="24"/>
          <w:szCs w:val="24"/>
        </w:rPr>
        <w:t>).</w:t>
      </w:r>
      <w:r w:rsidR="00BB63F7">
        <w:rPr>
          <w:rFonts w:ascii="Times New Roman" w:hAnsi="Times New Roman" w:cs="Times New Roman"/>
          <w:sz w:val="24"/>
          <w:szCs w:val="24"/>
        </w:rPr>
        <w:t xml:space="preserve">  </w:t>
      </w:r>
    </w:p>
    <w:p w14:paraId="530BAB88" w14:textId="77777777" w:rsidR="00BE6FEB" w:rsidRDefault="0082241F" w:rsidP="00BE6FEB">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Golfman’s attorn</w:t>
      </w:r>
      <w:r>
        <w:rPr>
          <w:rFonts w:ascii="Times New Roman" w:hAnsi="Times New Roman" w:cs="Times New Roman"/>
          <w:sz w:val="24"/>
          <w:szCs w:val="24"/>
        </w:rPr>
        <w:t>ey drafted the lease agreement using Gullickson’s instructions.  If Golfman wanted to prohibit ownership or other forms of competition, they clearly had the opportunity to do so.  By claiming that their own contract term is ambiguous, Golfman is presenting just another example of their efforts to manipulate this contract to restrict the rights of their potential competition.</w:t>
      </w:r>
      <w:r w:rsidR="00BE6FEB">
        <w:rPr>
          <w:rFonts w:ascii="Times New Roman" w:hAnsi="Times New Roman" w:cs="Times New Roman"/>
          <w:sz w:val="24"/>
          <w:szCs w:val="24"/>
        </w:rPr>
        <w:t xml:space="preserve">  Because there is no ambiguity regarding the word “operate” in this contract, the Court should read the non-compete provision exactly as it is drafted: to prohibit operation of a competing store.</w:t>
      </w:r>
    </w:p>
    <w:p w14:paraId="01C0705A" w14:textId="77777777" w:rsidR="00D63391" w:rsidRDefault="00D63391" w:rsidP="00BE6FEB">
      <w:pPr>
        <w:spacing w:line="480" w:lineRule="auto"/>
        <w:ind w:left="720"/>
        <w:contextualSpacing/>
        <w:rPr>
          <w:rFonts w:ascii="Times New Roman" w:hAnsi="Times New Roman" w:cs="Times New Roman"/>
          <w:sz w:val="24"/>
          <w:szCs w:val="24"/>
        </w:rPr>
      </w:pPr>
      <w:r>
        <w:rPr>
          <w:rFonts w:ascii="Times New Roman" w:hAnsi="Times New Roman" w:cs="Times New Roman"/>
          <w:b/>
          <w:sz w:val="24"/>
          <w:szCs w:val="24"/>
        </w:rPr>
        <w:lastRenderedPageBreak/>
        <w:t>(b) Johnson merely owns a competing store and has therefore not breached the contract.</w:t>
      </w:r>
    </w:p>
    <w:p w14:paraId="4EA2EE68" w14:textId="77777777" w:rsidR="008A355A" w:rsidRPr="00E15CF7" w:rsidRDefault="008A355A" w:rsidP="008A355A">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Minnesota courts have </w:t>
      </w:r>
      <w:r w:rsidR="00C41EBB">
        <w:rPr>
          <w:rFonts w:ascii="Times New Roman" w:hAnsi="Times New Roman" w:cs="Times New Roman"/>
          <w:sz w:val="24"/>
          <w:szCs w:val="24"/>
        </w:rPr>
        <w:t xml:space="preserve">previously </w:t>
      </w:r>
      <w:r>
        <w:rPr>
          <w:rFonts w:ascii="Times New Roman" w:hAnsi="Times New Roman" w:cs="Times New Roman"/>
          <w:sz w:val="24"/>
          <w:szCs w:val="24"/>
        </w:rPr>
        <w:t>distinguished betwee</w:t>
      </w:r>
      <w:r w:rsidR="00C41EBB">
        <w:rPr>
          <w:rFonts w:ascii="Times New Roman" w:hAnsi="Times New Roman" w:cs="Times New Roman"/>
          <w:sz w:val="24"/>
          <w:szCs w:val="24"/>
        </w:rPr>
        <w:t xml:space="preserve">n the </w:t>
      </w:r>
      <w:r w:rsidR="0082241F">
        <w:rPr>
          <w:rFonts w:ascii="Times New Roman" w:hAnsi="Times New Roman" w:cs="Times New Roman"/>
          <w:sz w:val="24"/>
          <w:szCs w:val="24"/>
        </w:rPr>
        <w:t>acts of owning and operating</w:t>
      </w:r>
      <w:r>
        <w:rPr>
          <w:rFonts w:ascii="Times New Roman" w:hAnsi="Times New Roman" w:cs="Times New Roman"/>
          <w:sz w:val="24"/>
          <w:szCs w:val="24"/>
        </w:rPr>
        <w:t xml:space="preserve">.  </w:t>
      </w:r>
      <w:r w:rsidRPr="00E15CF7">
        <w:rPr>
          <w:rFonts w:ascii="Times New Roman" w:hAnsi="Times New Roman" w:cs="Times New Roman"/>
          <w:sz w:val="24"/>
          <w:szCs w:val="24"/>
        </w:rPr>
        <w:t xml:space="preserve">In the unreported case </w:t>
      </w:r>
      <w:r w:rsidRPr="00E15CF7">
        <w:rPr>
          <w:rFonts w:ascii="Times New Roman" w:hAnsi="Times New Roman" w:cs="Times New Roman"/>
          <w:sz w:val="24"/>
          <w:szCs w:val="24"/>
          <w:u w:val="single"/>
        </w:rPr>
        <w:t>Lemon v. Gressman</w:t>
      </w:r>
      <w:r w:rsidRPr="00E15CF7">
        <w:rPr>
          <w:rFonts w:ascii="Times New Roman" w:hAnsi="Times New Roman" w:cs="Times New Roman"/>
          <w:sz w:val="24"/>
          <w:szCs w:val="24"/>
        </w:rPr>
        <w:t xml:space="preserve">, No. C7-98-2119, 1999 WL 451165 (Minn. Ct. App. July 6, 1999), the court established a clear difference between “owning” and “operating” in respect to a non-compete clause.  </w:t>
      </w:r>
      <w:r w:rsidR="00C41EBB">
        <w:rPr>
          <w:rFonts w:ascii="Times New Roman" w:hAnsi="Times New Roman" w:cs="Times New Roman"/>
          <w:sz w:val="24"/>
          <w:szCs w:val="24"/>
        </w:rPr>
        <w:t xml:space="preserve">Similar to the non-compete </w:t>
      </w:r>
      <w:r w:rsidR="00BB63F7">
        <w:rPr>
          <w:rFonts w:ascii="Times New Roman" w:hAnsi="Times New Roman" w:cs="Times New Roman"/>
          <w:sz w:val="24"/>
          <w:szCs w:val="24"/>
        </w:rPr>
        <w:t>at issue, t</w:t>
      </w:r>
      <w:r w:rsidRPr="00E15CF7">
        <w:rPr>
          <w:rFonts w:ascii="Times New Roman" w:hAnsi="Times New Roman" w:cs="Times New Roman"/>
          <w:sz w:val="24"/>
          <w:szCs w:val="24"/>
        </w:rPr>
        <w:t xml:space="preserve">he non-compete clause in </w:t>
      </w:r>
      <w:r w:rsidRPr="00E15CF7">
        <w:rPr>
          <w:rFonts w:ascii="Times New Roman" w:hAnsi="Times New Roman" w:cs="Times New Roman"/>
          <w:sz w:val="24"/>
          <w:szCs w:val="24"/>
          <w:u w:val="single"/>
        </w:rPr>
        <w:t>Lemon</w:t>
      </w:r>
      <w:r w:rsidRPr="00E15CF7">
        <w:rPr>
          <w:rFonts w:ascii="Times New Roman" w:hAnsi="Times New Roman" w:cs="Times New Roman"/>
          <w:sz w:val="24"/>
          <w:szCs w:val="24"/>
        </w:rPr>
        <w:t xml:space="preserve"> stated that the sellers “shall not compete with Buyer by operating a restaurant or bar…” </w:t>
      </w:r>
      <w:r w:rsidRPr="00E15CF7">
        <w:rPr>
          <w:rFonts w:ascii="Times New Roman" w:hAnsi="Times New Roman" w:cs="Times New Roman"/>
          <w:sz w:val="24"/>
          <w:szCs w:val="24"/>
          <w:u w:val="single"/>
        </w:rPr>
        <w:t>Id</w:t>
      </w:r>
      <w:r w:rsidRPr="00E15CF7">
        <w:rPr>
          <w:rFonts w:ascii="Times New Roman" w:hAnsi="Times New Roman" w:cs="Times New Roman"/>
          <w:sz w:val="24"/>
          <w:szCs w:val="24"/>
        </w:rPr>
        <w:t xml:space="preserve">. at *1.  The court ruled that “[t]he plain language of the agreement refers only to </w:t>
      </w:r>
      <w:r w:rsidRPr="00BB63F7">
        <w:rPr>
          <w:rFonts w:ascii="Times New Roman" w:hAnsi="Times New Roman" w:cs="Times New Roman"/>
          <w:i/>
          <w:sz w:val="24"/>
          <w:szCs w:val="24"/>
        </w:rPr>
        <w:t>operating</w:t>
      </w:r>
      <w:r w:rsidRPr="00E15CF7">
        <w:rPr>
          <w:rFonts w:ascii="Times New Roman" w:hAnsi="Times New Roman" w:cs="Times New Roman"/>
          <w:sz w:val="24"/>
          <w:szCs w:val="24"/>
        </w:rPr>
        <w:t xml:space="preserve"> a restaurant or bar.” </w:t>
      </w:r>
      <w:r w:rsidRPr="00E15CF7">
        <w:rPr>
          <w:rFonts w:ascii="Times New Roman" w:hAnsi="Times New Roman" w:cs="Times New Roman"/>
          <w:sz w:val="24"/>
          <w:szCs w:val="24"/>
          <w:u w:val="single"/>
        </w:rPr>
        <w:t>Id.</w:t>
      </w:r>
      <w:r w:rsidRPr="00E15CF7">
        <w:rPr>
          <w:rFonts w:ascii="Times New Roman" w:hAnsi="Times New Roman" w:cs="Times New Roman"/>
          <w:sz w:val="24"/>
          <w:szCs w:val="24"/>
        </w:rPr>
        <w:t xml:space="preserve"> at *3</w:t>
      </w:r>
      <w:r w:rsidR="00BB63F7">
        <w:rPr>
          <w:rFonts w:ascii="Times New Roman" w:hAnsi="Times New Roman" w:cs="Times New Roman"/>
          <w:sz w:val="24"/>
          <w:szCs w:val="24"/>
        </w:rPr>
        <w:t xml:space="preserve"> (emphasis added)</w:t>
      </w:r>
      <w:r w:rsidRPr="00E15CF7">
        <w:rPr>
          <w:rFonts w:ascii="Times New Roman" w:hAnsi="Times New Roman" w:cs="Times New Roman"/>
          <w:sz w:val="24"/>
          <w:szCs w:val="24"/>
        </w:rPr>
        <w:t>.</w:t>
      </w:r>
    </w:p>
    <w:p w14:paraId="5BA0F116" w14:textId="77777777" w:rsidR="008A355A" w:rsidRDefault="008A355A" w:rsidP="008A355A">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On appeal, the court determined that the defendant was operating the business in violation of the non-compete with his “continuing active involvement in the financial affairs of the business and his frequent presence about the business premises.” </w:t>
      </w:r>
      <w:r w:rsidRPr="00E15CF7">
        <w:rPr>
          <w:rFonts w:ascii="Times New Roman" w:hAnsi="Times New Roman" w:cs="Times New Roman"/>
          <w:sz w:val="24"/>
          <w:szCs w:val="24"/>
          <w:u w:val="single"/>
        </w:rPr>
        <w:t>Lemon v. Gressman</w:t>
      </w:r>
      <w:r w:rsidRPr="00E15CF7">
        <w:rPr>
          <w:rFonts w:ascii="Times New Roman" w:hAnsi="Times New Roman" w:cs="Times New Roman"/>
          <w:sz w:val="24"/>
          <w:szCs w:val="24"/>
        </w:rPr>
        <w:t xml:space="preserve">, No. C8-00-1739, 2001 WL 290512, at *3 (Minn.Ct.App. March 27, 2001).  </w:t>
      </w:r>
    </w:p>
    <w:p w14:paraId="484DB9A6" w14:textId="77777777" w:rsidR="00584146" w:rsidRDefault="008A355A" w:rsidP="008A355A">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Johnson’s behavior is clearly distinguishable from the defendant’s in </w:t>
      </w:r>
      <w:r w:rsidRPr="00E15CF7">
        <w:rPr>
          <w:rFonts w:ascii="Times New Roman" w:hAnsi="Times New Roman" w:cs="Times New Roman"/>
          <w:sz w:val="24"/>
          <w:szCs w:val="24"/>
          <w:u w:val="single"/>
        </w:rPr>
        <w:t>Lemon</w:t>
      </w:r>
      <w:r w:rsidRPr="00E15CF7">
        <w:rPr>
          <w:rFonts w:ascii="Times New Roman" w:hAnsi="Times New Roman" w:cs="Times New Roman"/>
          <w:sz w:val="24"/>
          <w:szCs w:val="24"/>
        </w:rPr>
        <w:t>, as Johnson</w:t>
      </w:r>
      <w:r>
        <w:rPr>
          <w:rFonts w:ascii="Times New Roman" w:hAnsi="Times New Roman" w:cs="Times New Roman"/>
          <w:sz w:val="24"/>
          <w:szCs w:val="24"/>
        </w:rPr>
        <w:t xml:space="preserve">’s role within AgMin is </w:t>
      </w:r>
      <w:r w:rsidR="0082241F">
        <w:rPr>
          <w:rFonts w:ascii="Times New Roman" w:hAnsi="Times New Roman" w:cs="Times New Roman"/>
          <w:sz w:val="24"/>
          <w:szCs w:val="24"/>
        </w:rPr>
        <w:t>strictly</w:t>
      </w:r>
      <w:r>
        <w:rPr>
          <w:rFonts w:ascii="Times New Roman" w:hAnsi="Times New Roman" w:cs="Times New Roman"/>
          <w:sz w:val="24"/>
          <w:szCs w:val="24"/>
        </w:rPr>
        <w:t xml:space="preserve"> limited to </w:t>
      </w:r>
      <w:r w:rsidR="0082241F">
        <w:rPr>
          <w:rFonts w:ascii="Times New Roman" w:hAnsi="Times New Roman" w:cs="Times New Roman"/>
          <w:sz w:val="24"/>
          <w:szCs w:val="24"/>
        </w:rPr>
        <w:t>a distanced ownership capacity.  A</w:t>
      </w:r>
      <w:r w:rsidR="0082241F" w:rsidRPr="00E15CF7">
        <w:rPr>
          <w:rFonts w:ascii="Times New Roman" w:hAnsi="Times New Roman" w:cs="Times New Roman"/>
          <w:sz w:val="24"/>
          <w:szCs w:val="24"/>
        </w:rPr>
        <w:t xml:space="preserve">fter creating AgMin and electing a board of directors at the initial shareholder meeting, Johnson has done nothing with respect to the store since. </w:t>
      </w:r>
      <w:r>
        <w:rPr>
          <w:rFonts w:ascii="Times New Roman" w:hAnsi="Times New Roman" w:cs="Times New Roman"/>
          <w:sz w:val="24"/>
          <w:szCs w:val="24"/>
        </w:rPr>
        <w:t>Johnson</w:t>
      </w:r>
      <w:r w:rsidR="0082241F">
        <w:rPr>
          <w:rFonts w:ascii="Times New Roman" w:hAnsi="Times New Roman" w:cs="Times New Roman"/>
          <w:sz w:val="24"/>
          <w:szCs w:val="24"/>
        </w:rPr>
        <w:t xml:space="preserve"> lives in Texas; he</w:t>
      </w:r>
      <w:r>
        <w:rPr>
          <w:rFonts w:ascii="Times New Roman" w:hAnsi="Times New Roman" w:cs="Times New Roman"/>
          <w:sz w:val="24"/>
          <w:szCs w:val="24"/>
        </w:rPr>
        <w:t xml:space="preserve"> </w:t>
      </w:r>
      <w:r w:rsidRPr="00E15CF7">
        <w:rPr>
          <w:rFonts w:ascii="Times New Roman" w:hAnsi="Times New Roman" w:cs="Times New Roman"/>
          <w:sz w:val="24"/>
          <w:szCs w:val="24"/>
        </w:rPr>
        <w:t>is not involved in AgMin’s financial affairs and does no</w:t>
      </w:r>
      <w:r>
        <w:rPr>
          <w:rFonts w:ascii="Times New Roman" w:hAnsi="Times New Roman" w:cs="Times New Roman"/>
          <w:sz w:val="24"/>
          <w:szCs w:val="24"/>
        </w:rPr>
        <w:t xml:space="preserve">t frequently visit the premises, </w:t>
      </w:r>
      <w:r w:rsidRPr="00E15CF7">
        <w:rPr>
          <w:rFonts w:ascii="Times New Roman" w:hAnsi="Times New Roman" w:cs="Times New Roman"/>
          <w:sz w:val="24"/>
          <w:szCs w:val="24"/>
        </w:rPr>
        <w:t>nor does he perform services or receive compensation from AgMin as employee or officer.</w:t>
      </w:r>
      <w:r>
        <w:rPr>
          <w:rFonts w:ascii="Times New Roman" w:hAnsi="Times New Roman" w:cs="Times New Roman"/>
          <w:sz w:val="24"/>
          <w:szCs w:val="24"/>
        </w:rPr>
        <w:t xml:space="preserve">  He has</w:t>
      </w:r>
      <w:r w:rsidR="0082241F">
        <w:rPr>
          <w:rFonts w:ascii="Times New Roman" w:hAnsi="Times New Roman" w:cs="Times New Roman"/>
          <w:sz w:val="24"/>
          <w:szCs w:val="24"/>
        </w:rPr>
        <w:t xml:space="preserve"> absolutely</w:t>
      </w:r>
      <w:r>
        <w:rPr>
          <w:rFonts w:ascii="Times New Roman" w:hAnsi="Times New Roman" w:cs="Times New Roman"/>
          <w:sz w:val="24"/>
          <w:szCs w:val="24"/>
        </w:rPr>
        <w:t xml:space="preserve"> no role in the day-to-day operations of AgMin.</w:t>
      </w:r>
    </w:p>
    <w:p w14:paraId="68D7FB48" w14:textId="77777777" w:rsidR="00BE6FEB" w:rsidRDefault="00BE6FEB" w:rsidP="008A355A">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Because the contract can be read to only prohibit operation of a competing business, and Johnson has been shown to merely own the AgMin store, Johnson has not </w:t>
      </w:r>
      <w:r>
        <w:rPr>
          <w:rFonts w:ascii="Times New Roman" w:hAnsi="Times New Roman" w:cs="Times New Roman"/>
          <w:sz w:val="24"/>
          <w:szCs w:val="24"/>
        </w:rPr>
        <w:lastRenderedPageBreak/>
        <w:t>breached the non-compete clause of the Lease.  Golfman can present no persuasive evidence as to establish an issue of material fact on this issue.  Therefore, Johnson has not breached the contract and is entitled to judgment as a matter of law.</w:t>
      </w:r>
    </w:p>
    <w:p w14:paraId="40CFDB2A" w14:textId="77777777" w:rsidR="00E15CF7" w:rsidRPr="00E15CF7" w:rsidRDefault="00E15CF7" w:rsidP="00E15CF7">
      <w:pPr>
        <w:spacing w:line="480" w:lineRule="auto"/>
        <w:contextualSpacing/>
        <w:rPr>
          <w:rFonts w:ascii="Times New Roman" w:hAnsi="Times New Roman" w:cs="Times New Roman"/>
          <w:sz w:val="24"/>
          <w:szCs w:val="24"/>
        </w:rPr>
      </w:pPr>
    </w:p>
    <w:p w14:paraId="0117A437" w14:textId="77777777" w:rsidR="00E15CF7" w:rsidRDefault="00E15CF7" w:rsidP="00E15CF7">
      <w:pPr>
        <w:spacing w:line="480" w:lineRule="auto"/>
        <w:contextualSpacing/>
        <w:rPr>
          <w:rFonts w:ascii="Times New Roman" w:hAnsi="Times New Roman" w:cs="Times New Roman"/>
          <w:b/>
          <w:sz w:val="24"/>
          <w:szCs w:val="24"/>
        </w:rPr>
      </w:pPr>
      <w:r w:rsidRPr="00E15CF7">
        <w:rPr>
          <w:rFonts w:ascii="Times New Roman" w:hAnsi="Times New Roman" w:cs="Times New Roman"/>
          <w:b/>
          <w:sz w:val="24"/>
          <w:szCs w:val="24"/>
        </w:rPr>
        <w:t>I</w:t>
      </w:r>
      <w:r w:rsidR="002B1BFF">
        <w:rPr>
          <w:rFonts w:ascii="Times New Roman" w:hAnsi="Times New Roman" w:cs="Times New Roman"/>
          <w:b/>
          <w:sz w:val="24"/>
          <w:szCs w:val="24"/>
        </w:rPr>
        <w:t>V</w:t>
      </w:r>
      <w:r w:rsidRPr="00E15CF7">
        <w:rPr>
          <w:rFonts w:ascii="Times New Roman" w:hAnsi="Times New Roman" w:cs="Times New Roman"/>
          <w:b/>
          <w:sz w:val="24"/>
          <w:szCs w:val="24"/>
        </w:rPr>
        <w:t xml:space="preserve">. Summary judgment is appropriate because </w:t>
      </w:r>
      <w:r w:rsidR="00A877A9">
        <w:rPr>
          <w:rFonts w:ascii="Times New Roman" w:hAnsi="Times New Roman" w:cs="Times New Roman"/>
          <w:b/>
          <w:sz w:val="24"/>
          <w:szCs w:val="24"/>
        </w:rPr>
        <w:t xml:space="preserve">(a) </w:t>
      </w:r>
      <w:r w:rsidRPr="00E15CF7">
        <w:rPr>
          <w:rFonts w:ascii="Times New Roman" w:hAnsi="Times New Roman" w:cs="Times New Roman"/>
          <w:b/>
          <w:sz w:val="24"/>
          <w:szCs w:val="24"/>
        </w:rPr>
        <w:t>Johnson is not</w:t>
      </w:r>
      <w:r w:rsidR="00BE6FEB">
        <w:rPr>
          <w:rFonts w:ascii="Times New Roman" w:hAnsi="Times New Roman" w:cs="Times New Roman"/>
          <w:b/>
          <w:sz w:val="24"/>
          <w:szCs w:val="24"/>
        </w:rPr>
        <w:t xml:space="preserve"> </w:t>
      </w:r>
      <w:r w:rsidRPr="00E15CF7">
        <w:rPr>
          <w:rFonts w:ascii="Times New Roman" w:hAnsi="Times New Roman" w:cs="Times New Roman"/>
          <w:b/>
          <w:sz w:val="24"/>
          <w:szCs w:val="24"/>
        </w:rPr>
        <w:t xml:space="preserve">personally bound by </w:t>
      </w:r>
      <w:r w:rsidR="00A877A9">
        <w:rPr>
          <w:rFonts w:ascii="Times New Roman" w:hAnsi="Times New Roman" w:cs="Times New Roman"/>
          <w:b/>
          <w:sz w:val="24"/>
          <w:szCs w:val="24"/>
        </w:rPr>
        <w:t>a contract that he executes as an agent of a disclosed principle, and (b) the contract did not intend to personally bind Johnson, and therefore Johnson cannot breach the contract.</w:t>
      </w:r>
    </w:p>
    <w:p w14:paraId="0303902D" w14:textId="77777777" w:rsidR="00A877A9" w:rsidRDefault="008A1DD7" w:rsidP="00E15CF7">
      <w:pPr>
        <w:spacing w:line="480" w:lineRule="auto"/>
        <w:contextualSpacing/>
        <w:rPr>
          <w:rFonts w:ascii="Times New Roman" w:hAnsi="Times New Roman" w:cs="Times New Roman"/>
          <w:b/>
          <w:sz w:val="24"/>
          <w:szCs w:val="24"/>
        </w:rPr>
      </w:pPr>
      <w:r>
        <w:rPr>
          <w:rFonts w:ascii="Times New Roman" w:hAnsi="Times New Roman" w:cs="Times New Roman"/>
          <w:b/>
          <w:sz w:val="24"/>
          <w:szCs w:val="24"/>
        </w:rPr>
        <w:tab/>
      </w:r>
    </w:p>
    <w:p w14:paraId="3ABEB8AF" w14:textId="77777777" w:rsidR="00E15CF7" w:rsidRPr="00E15CF7" w:rsidRDefault="00A877A9" w:rsidP="00A877A9">
      <w:pPr>
        <w:spacing w:line="480" w:lineRule="auto"/>
        <w:ind w:left="720"/>
        <w:contextualSpacing/>
        <w:rPr>
          <w:rFonts w:ascii="Times New Roman" w:hAnsi="Times New Roman" w:cs="Times New Roman"/>
          <w:sz w:val="24"/>
          <w:szCs w:val="24"/>
        </w:rPr>
      </w:pPr>
      <w:r>
        <w:rPr>
          <w:rFonts w:ascii="Times New Roman" w:hAnsi="Times New Roman" w:cs="Times New Roman"/>
          <w:b/>
          <w:sz w:val="24"/>
          <w:szCs w:val="24"/>
        </w:rPr>
        <w:t>(a)</w:t>
      </w:r>
      <w:r w:rsidR="00E15CF7" w:rsidRPr="00E15CF7">
        <w:rPr>
          <w:rFonts w:ascii="Times New Roman" w:hAnsi="Times New Roman" w:cs="Times New Roman"/>
          <w:b/>
          <w:sz w:val="24"/>
          <w:szCs w:val="24"/>
        </w:rPr>
        <w:t xml:space="preserve"> As an agent, Johnson is not bound by a contract executed for a disclosed principal.</w:t>
      </w:r>
    </w:p>
    <w:p w14:paraId="41BFE89A" w14:textId="77777777" w:rsidR="00E15CF7" w:rsidRPr="00E15CF7" w:rsidRDefault="00E15CF7" w:rsidP="00E15CF7">
      <w:pPr>
        <w:spacing w:line="480" w:lineRule="auto"/>
        <w:contextualSpacing/>
        <w:rPr>
          <w:rFonts w:ascii="Times New Roman" w:hAnsi="Times New Roman" w:cs="Times New Roman"/>
          <w:sz w:val="24"/>
          <w:szCs w:val="24"/>
        </w:rPr>
      </w:pPr>
      <w:r w:rsidRPr="00E15CF7">
        <w:rPr>
          <w:rFonts w:ascii="Times New Roman" w:hAnsi="Times New Roman" w:cs="Times New Roman"/>
          <w:sz w:val="24"/>
          <w:szCs w:val="24"/>
        </w:rPr>
        <w:tab/>
      </w:r>
      <w:r w:rsidR="008A1DD7">
        <w:rPr>
          <w:rFonts w:ascii="Times New Roman" w:hAnsi="Times New Roman" w:cs="Times New Roman"/>
          <w:sz w:val="24"/>
          <w:szCs w:val="24"/>
        </w:rPr>
        <w:t>.</w:t>
      </w:r>
      <w:r w:rsidRPr="00E15CF7">
        <w:rPr>
          <w:rFonts w:ascii="Times New Roman" w:hAnsi="Times New Roman" w:cs="Times New Roman"/>
          <w:sz w:val="24"/>
          <w:szCs w:val="24"/>
        </w:rPr>
        <w:t>Johnson should not be personally bound by the non-compete clause because he executed the lease agreement with Golfman as an agent for a principal, AGI.  Under traditional principles of agency law, a person making or purporting to make a contract with another as an agent for a disclosed principal does not become a party to the contract.</w:t>
      </w:r>
      <w:r w:rsidR="00673EE5">
        <w:rPr>
          <w:rFonts w:ascii="Times New Roman" w:hAnsi="Times New Roman" w:cs="Times New Roman"/>
          <w:sz w:val="24"/>
          <w:szCs w:val="24"/>
        </w:rPr>
        <w:t xml:space="preserve"> </w:t>
      </w:r>
      <w:r w:rsidR="00673EE5" w:rsidRPr="00E15CF7">
        <w:rPr>
          <w:rFonts w:ascii="Times New Roman" w:hAnsi="Times New Roman" w:cs="Times New Roman"/>
          <w:sz w:val="24"/>
          <w:szCs w:val="24"/>
          <w:u w:val="single"/>
        </w:rPr>
        <w:t>Kost v. Peterson</w:t>
      </w:r>
      <w:r w:rsidR="00673EE5" w:rsidRPr="00E15CF7">
        <w:rPr>
          <w:rFonts w:ascii="Times New Roman" w:hAnsi="Times New Roman" w:cs="Times New Roman"/>
          <w:sz w:val="24"/>
          <w:szCs w:val="24"/>
        </w:rPr>
        <w:t>, 193 N.W.2d 294</w:t>
      </w:r>
      <w:r w:rsidR="00673EE5">
        <w:rPr>
          <w:rFonts w:ascii="Times New Roman" w:hAnsi="Times New Roman" w:cs="Times New Roman"/>
          <w:sz w:val="24"/>
          <w:szCs w:val="24"/>
        </w:rPr>
        <w:t xml:space="preserve"> </w:t>
      </w:r>
      <w:r w:rsidR="00673EE5" w:rsidRPr="00E15CF7">
        <w:rPr>
          <w:rFonts w:ascii="Times New Roman" w:hAnsi="Times New Roman" w:cs="Times New Roman"/>
          <w:sz w:val="24"/>
          <w:szCs w:val="24"/>
        </w:rPr>
        <w:t xml:space="preserve">(Minn. 1971); </w:t>
      </w:r>
      <w:r w:rsidR="00673EE5" w:rsidRPr="00E15CF7">
        <w:rPr>
          <w:rFonts w:ascii="Times New Roman" w:hAnsi="Times New Roman" w:cs="Times New Roman"/>
          <w:sz w:val="24"/>
          <w:szCs w:val="24"/>
          <w:u w:val="single"/>
        </w:rPr>
        <w:t>Haas v. Harris</w:t>
      </w:r>
      <w:r w:rsidR="00673EE5" w:rsidRPr="00E15CF7">
        <w:rPr>
          <w:rFonts w:ascii="Times New Roman" w:hAnsi="Times New Roman" w:cs="Times New Roman"/>
          <w:sz w:val="24"/>
          <w:szCs w:val="24"/>
        </w:rPr>
        <w:t xml:space="preserve">, 347 N.W.2d 838, </w:t>
      </w:r>
      <w:r w:rsidR="00673EE5">
        <w:rPr>
          <w:rFonts w:ascii="Times New Roman" w:hAnsi="Times New Roman" w:cs="Times New Roman"/>
          <w:sz w:val="24"/>
          <w:szCs w:val="24"/>
        </w:rPr>
        <w:t xml:space="preserve">839-840 (Minn. Ct. App. 1984); </w:t>
      </w:r>
      <w:r w:rsidR="00B374D3" w:rsidRPr="00B374D3">
        <w:rPr>
          <w:rFonts w:ascii="Times New Roman" w:hAnsi="Times New Roman" w:cs="Times New Roman"/>
          <w:sz w:val="24"/>
          <w:szCs w:val="24"/>
          <w:u w:val="single"/>
        </w:rPr>
        <w:t>See also</w:t>
      </w:r>
      <w:r w:rsidR="00B374D3">
        <w:rPr>
          <w:rFonts w:ascii="Times New Roman" w:hAnsi="Times New Roman" w:cs="Times New Roman"/>
          <w:sz w:val="24"/>
          <w:szCs w:val="24"/>
        </w:rPr>
        <w:t xml:space="preserve"> </w:t>
      </w:r>
      <w:r w:rsidRPr="00E15CF7">
        <w:rPr>
          <w:rFonts w:ascii="Times New Roman" w:hAnsi="Times New Roman" w:cs="Times New Roman"/>
          <w:sz w:val="24"/>
          <w:szCs w:val="24"/>
        </w:rPr>
        <w:t>Restatement (</w:t>
      </w:r>
      <w:r w:rsidR="00673EE5">
        <w:rPr>
          <w:rFonts w:ascii="Times New Roman" w:hAnsi="Times New Roman" w:cs="Times New Roman"/>
          <w:sz w:val="24"/>
          <w:szCs w:val="24"/>
        </w:rPr>
        <w:t xml:space="preserve">Third) of Agency § 6.01 (2006) (agent not a party to a contract unless </w:t>
      </w:r>
      <w:r w:rsidR="006D63B0">
        <w:rPr>
          <w:rFonts w:ascii="Times New Roman" w:hAnsi="Times New Roman" w:cs="Times New Roman"/>
          <w:sz w:val="24"/>
          <w:szCs w:val="24"/>
        </w:rPr>
        <w:t>mutually</w:t>
      </w:r>
      <w:r w:rsidR="00673EE5">
        <w:rPr>
          <w:rFonts w:ascii="Times New Roman" w:hAnsi="Times New Roman" w:cs="Times New Roman"/>
          <w:sz w:val="24"/>
          <w:szCs w:val="24"/>
        </w:rPr>
        <w:t xml:space="preserve"> agreed by </w:t>
      </w:r>
      <w:r w:rsidR="006D63B0">
        <w:rPr>
          <w:rFonts w:ascii="Times New Roman" w:hAnsi="Times New Roman" w:cs="Times New Roman"/>
          <w:sz w:val="24"/>
          <w:szCs w:val="24"/>
        </w:rPr>
        <w:t xml:space="preserve">the </w:t>
      </w:r>
      <w:r w:rsidR="00673EE5">
        <w:rPr>
          <w:rFonts w:ascii="Times New Roman" w:hAnsi="Times New Roman" w:cs="Times New Roman"/>
          <w:sz w:val="24"/>
          <w:szCs w:val="24"/>
        </w:rPr>
        <w:t xml:space="preserve">parties).  </w:t>
      </w:r>
      <w:r w:rsidRPr="00E15CF7">
        <w:rPr>
          <w:rFonts w:ascii="Times New Roman" w:hAnsi="Times New Roman" w:cs="Times New Roman"/>
          <w:sz w:val="24"/>
          <w:szCs w:val="24"/>
        </w:rPr>
        <w:t xml:space="preserve">The principles of agency law “apply equally well where third persons attempt to hold officers or agents personally liable on corporate contracts executed by them.” </w:t>
      </w:r>
      <w:r w:rsidR="006D63B0" w:rsidRPr="00E15CF7">
        <w:rPr>
          <w:rFonts w:ascii="Times New Roman" w:hAnsi="Times New Roman" w:cs="Times New Roman"/>
          <w:sz w:val="24"/>
          <w:szCs w:val="24"/>
          <w:u w:val="single"/>
        </w:rPr>
        <w:t>Haas</w:t>
      </w:r>
      <w:r w:rsidR="006D63B0" w:rsidRPr="00E15CF7">
        <w:rPr>
          <w:rFonts w:ascii="Times New Roman" w:hAnsi="Times New Roman" w:cs="Times New Roman"/>
          <w:sz w:val="24"/>
          <w:szCs w:val="24"/>
        </w:rPr>
        <w:t>, 347 N.W.2d at 840</w:t>
      </w:r>
      <w:r w:rsidR="006D63B0">
        <w:rPr>
          <w:rFonts w:ascii="Times New Roman" w:hAnsi="Times New Roman" w:cs="Times New Roman"/>
          <w:sz w:val="24"/>
          <w:szCs w:val="24"/>
        </w:rPr>
        <w:t xml:space="preserve">; </w:t>
      </w:r>
      <w:r w:rsidRPr="00E15CF7">
        <w:rPr>
          <w:rFonts w:ascii="Times New Roman" w:hAnsi="Times New Roman" w:cs="Times New Roman"/>
          <w:sz w:val="24"/>
          <w:szCs w:val="24"/>
        </w:rPr>
        <w:t>Fletcher, Cyclopedia of the Law of Private Corporations, Vol. 3A, § 117 (1975).</w:t>
      </w:r>
    </w:p>
    <w:p w14:paraId="7A4B3110" w14:textId="77777777" w:rsidR="00B374D3" w:rsidRDefault="00E15CF7" w:rsidP="00E15CF7">
      <w:pPr>
        <w:spacing w:line="480" w:lineRule="auto"/>
        <w:contextualSpacing/>
        <w:rPr>
          <w:rFonts w:ascii="Times New Roman" w:hAnsi="Times New Roman" w:cs="Times New Roman"/>
          <w:sz w:val="24"/>
          <w:szCs w:val="24"/>
        </w:rPr>
      </w:pPr>
      <w:r w:rsidRPr="00E15CF7">
        <w:rPr>
          <w:rFonts w:ascii="Times New Roman" w:hAnsi="Times New Roman" w:cs="Times New Roman"/>
          <w:sz w:val="24"/>
          <w:szCs w:val="24"/>
        </w:rPr>
        <w:tab/>
        <w:t xml:space="preserve">An agent is only protected by the above principles if the fact that the agent is operating on behalf of a principal is disclosed. Restatement (Third) of Agency § 6.01.  “A </w:t>
      </w:r>
      <w:r w:rsidRPr="00E15CF7">
        <w:rPr>
          <w:rFonts w:ascii="Times New Roman" w:hAnsi="Times New Roman" w:cs="Times New Roman"/>
          <w:sz w:val="24"/>
          <w:szCs w:val="24"/>
        </w:rPr>
        <w:lastRenderedPageBreak/>
        <w:t>principal is disclosed when the third party has notice that an agent is acting for a principal and has notice of the principal's identity.”  Id. at § 6.01 cm</w:t>
      </w:r>
      <w:r w:rsidR="00B374D3">
        <w:rPr>
          <w:rFonts w:ascii="Times New Roman" w:hAnsi="Times New Roman" w:cs="Times New Roman"/>
          <w:sz w:val="24"/>
          <w:szCs w:val="24"/>
        </w:rPr>
        <w:t xml:space="preserve">t. a.  </w:t>
      </w:r>
    </w:p>
    <w:p w14:paraId="31A619D7" w14:textId="77777777" w:rsidR="00E15CF7" w:rsidRPr="00E15CF7" w:rsidRDefault="00E15CF7" w:rsidP="00B374D3">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From the lease, it is easy to see that Johnson’s capacity as an agent of AGI was both disclosed by Johnson and acknowledged by Golfman.  In the lease’s preface, AGI is specifically listed as the tenant of the lease agreement, and throughout the document, they are referred to by just “Tenant” in each provision.  </w:t>
      </w:r>
    </w:p>
    <w:p w14:paraId="4C3A1DA7" w14:textId="77777777" w:rsidR="00E15CF7" w:rsidRDefault="00E15CF7" w:rsidP="00E15CF7">
      <w:pPr>
        <w:spacing w:line="480" w:lineRule="auto"/>
        <w:contextualSpacing/>
        <w:rPr>
          <w:rFonts w:ascii="Times New Roman" w:hAnsi="Times New Roman" w:cs="Times New Roman"/>
          <w:sz w:val="24"/>
          <w:szCs w:val="24"/>
        </w:rPr>
      </w:pPr>
      <w:r w:rsidRPr="00E15CF7">
        <w:rPr>
          <w:rFonts w:ascii="Times New Roman" w:hAnsi="Times New Roman" w:cs="Times New Roman"/>
          <w:sz w:val="24"/>
          <w:szCs w:val="24"/>
        </w:rPr>
        <w:tab/>
        <w:t xml:space="preserve">Further, in executing the lease agreement, Johnson signs his name and includes his title of President.  In </w:t>
      </w:r>
      <w:r w:rsidRPr="00E15CF7">
        <w:rPr>
          <w:rFonts w:ascii="Times New Roman" w:hAnsi="Times New Roman" w:cs="Times New Roman"/>
          <w:sz w:val="24"/>
          <w:szCs w:val="24"/>
          <w:u w:val="single"/>
        </w:rPr>
        <w:t>Otto v. Weber</w:t>
      </w:r>
      <w:r w:rsidRPr="00E15CF7">
        <w:rPr>
          <w:rFonts w:ascii="Times New Roman" w:hAnsi="Times New Roman" w:cs="Times New Roman"/>
          <w:sz w:val="24"/>
          <w:szCs w:val="24"/>
        </w:rPr>
        <w:t xml:space="preserve">, 379 N.W.2d 692 (Minn. App. 1986), the court held that “[t]he non-compete clause in a contract for the sale of business assets between corporations does not personally bind appellant, who signed the contract as president of his corporation.” </w:t>
      </w:r>
      <w:r w:rsidRPr="00E15CF7">
        <w:rPr>
          <w:rFonts w:ascii="Times New Roman" w:hAnsi="Times New Roman" w:cs="Times New Roman"/>
          <w:sz w:val="24"/>
          <w:szCs w:val="24"/>
          <w:u w:val="single"/>
        </w:rPr>
        <w:t>Id.</w:t>
      </w:r>
      <w:r w:rsidRPr="00E15CF7">
        <w:rPr>
          <w:rFonts w:ascii="Times New Roman" w:hAnsi="Times New Roman" w:cs="Times New Roman"/>
          <w:sz w:val="24"/>
          <w:szCs w:val="24"/>
        </w:rPr>
        <w:t xml:space="preserve"> at 696.  Johnson’s inclusion of his title below his signature serves as the final disclosure of his agent status; Golfman was undoubtedly on notice</w:t>
      </w:r>
      <w:r w:rsidR="00B374D3">
        <w:rPr>
          <w:rFonts w:ascii="Times New Roman" w:hAnsi="Times New Roman" w:cs="Times New Roman"/>
          <w:sz w:val="24"/>
          <w:szCs w:val="24"/>
        </w:rPr>
        <w:t>, and Johnson is therefore not personally bound by this Lease under traditional agency principles.</w:t>
      </w:r>
    </w:p>
    <w:p w14:paraId="6C90739F" w14:textId="77777777" w:rsidR="00B374D3" w:rsidRPr="00E15CF7" w:rsidRDefault="00B374D3" w:rsidP="00E15CF7">
      <w:pPr>
        <w:spacing w:line="480" w:lineRule="auto"/>
        <w:contextualSpacing/>
        <w:rPr>
          <w:rFonts w:ascii="Times New Roman" w:hAnsi="Times New Roman" w:cs="Times New Roman"/>
          <w:sz w:val="24"/>
          <w:szCs w:val="24"/>
        </w:rPr>
      </w:pPr>
    </w:p>
    <w:p w14:paraId="7CB08070" w14:textId="77777777" w:rsidR="00E15CF7" w:rsidRDefault="00A877A9" w:rsidP="00E15CF7">
      <w:pPr>
        <w:spacing w:line="480" w:lineRule="auto"/>
        <w:contextualSpacing/>
        <w:rPr>
          <w:rFonts w:ascii="Times New Roman" w:hAnsi="Times New Roman" w:cs="Times New Roman"/>
          <w:b/>
          <w:sz w:val="24"/>
          <w:szCs w:val="24"/>
        </w:rPr>
      </w:pPr>
      <w:r>
        <w:rPr>
          <w:rFonts w:ascii="Times New Roman" w:hAnsi="Times New Roman" w:cs="Times New Roman"/>
          <w:b/>
          <w:sz w:val="24"/>
          <w:szCs w:val="24"/>
        </w:rPr>
        <w:tab/>
        <w:t>(b) The contract did not intend to bind Johnson personally.</w:t>
      </w:r>
    </w:p>
    <w:p w14:paraId="1A3C3543" w14:textId="77777777" w:rsidR="00A877A9" w:rsidRDefault="00A877A9" w:rsidP="00A877A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Contrary to Johnson’s understanding of the Lease, Golfman asserts that the non-compete clause was intended to bind AGI and all of its shareholders, directors, officers, agents, and employees.  </w:t>
      </w:r>
      <w:r w:rsidR="00C80DBE">
        <w:rPr>
          <w:rFonts w:ascii="Times New Roman" w:hAnsi="Times New Roman" w:cs="Times New Roman"/>
          <w:sz w:val="24"/>
          <w:szCs w:val="24"/>
        </w:rPr>
        <w:t xml:space="preserve">Golfman relies on a broad and undickered provision buried at the end of the Lease that attempts to bind all AGI employees as evidence of this mutual intent.  </w:t>
      </w:r>
      <w:r>
        <w:rPr>
          <w:rFonts w:ascii="Times New Roman" w:hAnsi="Times New Roman" w:cs="Times New Roman"/>
          <w:sz w:val="24"/>
          <w:szCs w:val="24"/>
        </w:rPr>
        <w:t>This statement of opinion by Golfman is the kind of general assertion that does nothing to</w:t>
      </w:r>
      <w:r w:rsidR="00D37965">
        <w:rPr>
          <w:rFonts w:ascii="Times New Roman" w:hAnsi="Times New Roman" w:cs="Times New Roman"/>
          <w:sz w:val="24"/>
          <w:szCs w:val="24"/>
        </w:rPr>
        <w:t xml:space="preserve"> create an issue of material fact as to</w:t>
      </w:r>
      <w:r>
        <w:rPr>
          <w:rFonts w:ascii="Times New Roman" w:hAnsi="Times New Roman" w:cs="Times New Roman"/>
          <w:sz w:val="24"/>
          <w:szCs w:val="24"/>
        </w:rPr>
        <w:t xml:space="preserve"> defeat the summary judgment standard.</w:t>
      </w:r>
    </w:p>
    <w:p w14:paraId="12D40676" w14:textId="77777777" w:rsidR="00DD6E39" w:rsidRDefault="00E05839" w:rsidP="00A877A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F47679">
        <w:rPr>
          <w:rFonts w:ascii="Times New Roman" w:hAnsi="Times New Roman" w:cs="Times New Roman"/>
          <w:sz w:val="24"/>
          <w:szCs w:val="24"/>
        </w:rPr>
        <w:t xml:space="preserve">According to </w:t>
      </w:r>
      <w:r w:rsidR="000A3CDA" w:rsidRPr="000A3CDA">
        <w:rPr>
          <w:rFonts w:ascii="Times New Roman" w:hAnsi="Times New Roman" w:cs="Times New Roman"/>
          <w:sz w:val="24"/>
          <w:szCs w:val="24"/>
          <w:u w:val="single"/>
        </w:rPr>
        <w:t>Otto v. Weber</w:t>
      </w:r>
      <w:r w:rsidR="000A3CDA">
        <w:rPr>
          <w:rFonts w:ascii="Times New Roman" w:hAnsi="Times New Roman" w:cs="Times New Roman"/>
          <w:sz w:val="24"/>
          <w:szCs w:val="24"/>
        </w:rPr>
        <w:t xml:space="preserve"> and </w:t>
      </w:r>
      <w:r w:rsidR="000A3CDA" w:rsidRPr="00E15CF7">
        <w:rPr>
          <w:rFonts w:ascii="Times New Roman" w:hAnsi="Times New Roman" w:cs="Times New Roman"/>
          <w:sz w:val="24"/>
          <w:szCs w:val="24"/>
          <w:u w:val="single"/>
        </w:rPr>
        <w:t>B &amp; Y Metal Painting, Inc. v. Ball</w:t>
      </w:r>
      <w:r w:rsidR="000A3CDA" w:rsidRPr="00E15CF7">
        <w:rPr>
          <w:rFonts w:ascii="Times New Roman" w:hAnsi="Times New Roman" w:cs="Times New Roman"/>
          <w:sz w:val="24"/>
          <w:szCs w:val="24"/>
        </w:rPr>
        <w:t>, 279 N.W.2d 813 (Minn.1979)</w:t>
      </w:r>
      <w:r w:rsidR="00F47679">
        <w:rPr>
          <w:rFonts w:ascii="Times New Roman" w:hAnsi="Times New Roman" w:cs="Times New Roman"/>
          <w:sz w:val="24"/>
          <w:szCs w:val="24"/>
        </w:rPr>
        <w:t xml:space="preserve">, the intent and language of the non-compete clause can determine </w:t>
      </w:r>
      <w:r w:rsidR="00F47679">
        <w:rPr>
          <w:rFonts w:ascii="Times New Roman" w:hAnsi="Times New Roman" w:cs="Times New Roman"/>
          <w:sz w:val="24"/>
          <w:szCs w:val="24"/>
        </w:rPr>
        <w:lastRenderedPageBreak/>
        <w:t xml:space="preserve">whether individual officers were meant to be bound.  In </w:t>
      </w:r>
      <w:r w:rsidR="00F47679" w:rsidRPr="00F47679">
        <w:rPr>
          <w:rFonts w:ascii="Times New Roman" w:hAnsi="Times New Roman" w:cs="Times New Roman"/>
          <w:sz w:val="24"/>
          <w:szCs w:val="24"/>
          <w:u w:val="single"/>
        </w:rPr>
        <w:t>Otto</w:t>
      </w:r>
      <w:r w:rsidR="00F47679">
        <w:rPr>
          <w:rFonts w:ascii="Times New Roman" w:hAnsi="Times New Roman" w:cs="Times New Roman"/>
          <w:sz w:val="24"/>
          <w:szCs w:val="24"/>
        </w:rPr>
        <w:t xml:space="preserve">, evidence showed that a purchaser of a business drafted the non-compete with the purpose of structuring the agreement between two corporations specifically in mind. 379 N.W.2d at 695.  At trial, the </w:t>
      </w:r>
      <w:r w:rsidR="00DD6E39">
        <w:rPr>
          <w:rFonts w:ascii="Times New Roman" w:hAnsi="Times New Roman" w:cs="Times New Roman"/>
          <w:sz w:val="24"/>
          <w:szCs w:val="24"/>
        </w:rPr>
        <w:t>purchaser’s</w:t>
      </w:r>
      <w:r w:rsidR="00F47679">
        <w:rPr>
          <w:rFonts w:ascii="Times New Roman" w:hAnsi="Times New Roman" w:cs="Times New Roman"/>
          <w:sz w:val="24"/>
          <w:szCs w:val="24"/>
        </w:rPr>
        <w:t xml:space="preserve"> assertion that he intended to bind the seller personally was disregarded due to the lack of actual evidence</w:t>
      </w:r>
      <w:r w:rsidR="00D37965">
        <w:rPr>
          <w:rFonts w:ascii="Times New Roman" w:hAnsi="Times New Roman" w:cs="Times New Roman"/>
          <w:sz w:val="24"/>
          <w:szCs w:val="24"/>
        </w:rPr>
        <w:t xml:space="preserve"> of such mutual intent</w:t>
      </w:r>
      <w:r w:rsidR="00F47679">
        <w:rPr>
          <w:rFonts w:ascii="Times New Roman" w:hAnsi="Times New Roman" w:cs="Times New Roman"/>
          <w:sz w:val="24"/>
          <w:szCs w:val="24"/>
        </w:rPr>
        <w:t xml:space="preserve">. </w:t>
      </w:r>
      <w:r w:rsidR="00F47679">
        <w:rPr>
          <w:rFonts w:ascii="Times New Roman" w:hAnsi="Times New Roman" w:cs="Times New Roman"/>
          <w:sz w:val="24"/>
          <w:szCs w:val="24"/>
          <w:u w:val="single"/>
        </w:rPr>
        <w:t>Id</w:t>
      </w:r>
      <w:r w:rsidR="00DD6E39">
        <w:rPr>
          <w:rFonts w:ascii="Times New Roman" w:hAnsi="Times New Roman" w:cs="Times New Roman"/>
          <w:sz w:val="24"/>
          <w:szCs w:val="24"/>
          <w:u w:val="single"/>
        </w:rPr>
        <w:t>.</w:t>
      </w:r>
      <w:r w:rsidR="00DD6E39">
        <w:rPr>
          <w:rFonts w:ascii="Times New Roman" w:hAnsi="Times New Roman" w:cs="Times New Roman"/>
          <w:sz w:val="24"/>
          <w:szCs w:val="24"/>
        </w:rPr>
        <w:t xml:space="preserve">  </w:t>
      </w:r>
    </w:p>
    <w:p w14:paraId="6B089C67" w14:textId="77777777" w:rsidR="000A3CDA" w:rsidRDefault="00DD6E39" w:rsidP="00A877A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 xml:space="preserve">Meanwhile, </w:t>
      </w:r>
      <w:r>
        <w:rPr>
          <w:rFonts w:ascii="Times New Roman" w:hAnsi="Times New Roman" w:cs="Times New Roman"/>
          <w:sz w:val="24"/>
          <w:szCs w:val="24"/>
          <w:u w:val="single"/>
        </w:rPr>
        <w:t>B &amp; Y</w:t>
      </w:r>
      <w:r>
        <w:rPr>
          <w:rFonts w:ascii="Times New Roman" w:hAnsi="Times New Roman" w:cs="Times New Roman"/>
          <w:sz w:val="24"/>
          <w:szCs w:val="24"/>
        </w:rPr>
        <w:t xml:space="preserve"> provides an example of when non-competes are personally enforced.  In </w:t>
      </w:r>
      <w:r>
        <w:rPr>
          <w:rFonts w:ascii="Times New Roman" w:hAnsi="Times New Roman" w:cs="Times New Roman"/>
          <w:sz w:val="24"/>
          <w:szCs w:val="24"/>
          <w:u w:val="single"/>
        </w:rPr>
        <w:t>B &amp; Y</w:t>
      </w:r>
      <w:r>
        <w:rPr>
          <w:rFonts w:ascii="Times New Roman" w:hAnsi="Times New Roman" w:cs="Times New Roman"/>
          <w:sz w:val="24"/>
          <w:szCs w:val="24"/>
        </w:rPr>
        <w:t xml:space="preserve">, the seller drafted the contract and specifically included himself, “Delphus H. Ball, individually, a partnership with others, or in a corporation either existing or to be formed,” in the non-compete clause. 279 N.W.2d at </w:t>
      </w:r>
      <w:r w:rsidR="00F81A05">
        <w:rPr>
          <w:rFonts w:ascii="Times New Roman" w:hAnsi="Times New Roman" w:cs="Times New Roman"/>
          <w:sz w:val="24"/>
          <w:szCs w:val="24"/>
        </w:rPr>
        <w:t xml:space="preserve">815, footnote 2.  </w:t>
      </w:r>
      <w:r>
        <w:rPr>
          <w:rFonts w:ascii="Times New Roman" w:hAnsi="Times New Roman" w:cs="Times New Roman"/>
          <w:sz w:val="24"/>
          <w:szCs w:val="24"/>
        </w:rPr>
        <w:t xml:space="preserve">The court ruled that the non-compete did apply to the Defendant, as </w:t>
      </w:r>
      <w:r w:rsidR="00D37965">
        <w:rPr>
          <w:rFonts w:ascii="Times New Roman" w:hAnsi="Times New Roman" w:cs="Times New Roman"/>
          <w:sz w:val="24"/>
          <w:szCs w:val="24"/>
        </w:rPr>
        <w:t xml:space="preserve">both sides </w:t>
      </w:r>
      <w:r>
        <w:rPr>
          <w:rFonts w:ascii="Times New Roman" w:hAnsi="Times New Roman" w:cs="Times New Roman"/>
          <w:sz w:val="24"/>
          <w:szCs w:val="24"/>
        </w:rPr>
        <w:t xml:space="preserve">clearly intended </w:t>
      </w:r>
      <w:r w:rsidR="00D37965">
        <w:rPr>
          <w:rFonts w:ascii="Times New Roman" w:hAnsi="Times New Roman" w:cs="Times New Roman"/>
          <w:sz w:val="24"/>
          <w:szCs w:val="24"/>
        </w:rPr>
        <w:t>for the individual to</w:t>
      </w:r>
      <w:r>
        <w:rPr>
          <w:rFonts w:ascii="Times New Roman" w:hAnsi="Times New Roman" w:cs="Times New Roman"/>
          <w:sz w:val="24"/>
          <w:szCs w:val="24"/>
        </w:rPr>
        <w:t xml:space="preserve"> be bound in that case.</w:t>
      </w:r>
      <w:r w:rsidR="00F81A05">
        <w:rPr>
          <w:rFonts w:ascii="Times New Roman" w:hAnsi="Times New Roman" w:cs="Times New Roman"/>
          <w:sz w:val="24"/>
          <w:szCs w:val="24"/>
        </w:rPr>
        <w:t xml:space="preserve"> </w:t>
      </w:r>
      <w:r w:rsidR="00F81A05">
        <w:rPr>
          <w:rFonts w:ascii="Times New Roman" w:hAnsi="Times New Roman" w:cs="Times New Roman"/>
          <w:sz w:val="24"/>
          <w:szCs w:val="24"/>
          <w:u w:val="single"/>
        </w:rPr>
        <w:t>Id.</w:t>
      </w:r>
      <w:r w:rsidR="00F81A05">
        <w:rPr>
          <w:rFonts w:ascii="Times New Roman" w:hAnsi="Times New Roman" w:cs="Times New Roman"/>
          <w:sz w:val="24"/>
          <w:szCs w:val="24"/>
        </w:rPr>
        <w:t xml:space="preserve"> at 815.</w:t>
      </w:r>
      <w:r w:rsidR="00F47679">
        <w:rPr>
          <w:rFonts w:ascii="Times New Roman" w:hAnsi="Times New Roman" w:cs="Times New Roman"/>
          <w:sz w:val="24"/>
          <w:szCs w:val="24"/>
        </w:rPr>
        <w:t xml:space="preserve"> </w:t>
      </w:r>
    </w:p>
    <w:p w14:paraId="44651CD2" w14:textId="77777777" w:rsidR="00F81A05" w:rsidRDefault="000A3CDA" w:rsidP="00DD6E3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B374D3" w:rsidRPr="00E15CF7">
        <w:rPr>
          <w:rFonts w:ascii="Times New Roman" w:hAnsi="Times New Roman" w:cs="Times New Roman"/>
          <w:sz w:val="24"/>
          <w:szCs w:val="24"/>
        </w:rPr>
        <w:t xml:space="preserve">The facts in this dispute bring the parties much closer to </w:t>
      </w:r>
      <w:r w:rsidR="00DD6E39">
        <w:rPr>
          <w:rFonts w:ascii="Times New Roman" w:hAnsi="Times New Roman" w:cs="Times New Roman"/>
          <w:sz w:val="24"/>
          <w:szCs w:val="24"/>
          <w:u w:val="single"/>
        </w:rPr>
        <w:t>Otto</w:t>
      </w:r>
      <w:r w:rsidR="00B374D3" w:rsidRPr="00E15CF7">
        <w:rPr>
          <w:rFonts w:ascii="Times New Roman" w:hAnsi="Times New Roman" w:cs="Times New Roman"/>
          <w:sz w:val="24"/>
          <w:szCs w:val="24"/>
        </w:rPr>
        <w:t xml:space="preserve"> than they do to </w:t>
      </w:r>
      <w:r w:rsidR="00B374D3" w:rsidRPr="00E15CF7">
        <w:rPr>
          <w:rFonts w:ascii="Times New Roman" w:hAnsi="Times New Roman" w:cs="Times New Roman"/>
          <w:sz w:val="24"/>
          <w:szCs w:val="24"/>
          <w:u w:val="single"/>
        </w:rPr>
        <w:t>B &amp; Y</w:t>
      </w:r>
      <w:r w:rsidR="00B374D3" w:rsidRPr="00E15CF7">
        <w:rPr>
          <w:rFonts w:ascii="Times New Roman" w:hAnsi="Times New Roman" w:cs="Times New Roman"/>
          <w:sz w:val="24"/>
          <w:szCs w:val="24"/>
        </w:rPr>
        <w:t xml:space="preserve">.  Like in </w:t>
      </w:r>
      <w:r w:rsidR="00DD6E39">
        <w:rPr>
          <w:rFonts w:ascii="Times New Roman" w:hAnsi="Times New Roman" w:cs="Times New Roman"/>
          <w:sz w:val="24"/>
          <w:szCs w:val="24"/>
          <w:u w:val="single"/>
        </w:rPr>
        <w:t>Otto</w:t>
      </w:r>
      <w:r w:rsidR="00B374D3" w:rsidRPr="00E15CF7">
        <w:rPr>
          <w:rFonts w:ascii="Times New Roman" w:hAnsi="Times New Roman" w:cs="Times New Roman"/>
          <w:sz w:val="24"/>
          <w:szCs w:val="24"/>
        </w:rPr>
        <w:t xml:space="preserve">, the Golfman-AGI contract reflected an intention to bind the corporations throughout the vast majority of its being, almost exclusively referring to the corporations by their assigned names, “Tenant” and “Landlord.”  </w:t>
      </w:r>
      <w:r w:rsidR="00F81A05">
        <w:rPr>
          <w:rFonts w:ascii="Times New Roman" w:hAnsi="Times New Roman" w:cs="Times New Roman"/>
          <w:sz w:val="24"/>
          <w:szCs w:val="24"/>
        </w:rPr>
        <w:t>Also, the only evidence of binding intent by the plaintiff is the plaintiff’s own self-serving assertions.</w:t>
      </w:r>
      <w:r w:rsidR="00537185">
        <w:rPr>
          <w:rFonts w:ascii="Times New Roman" w:hAnsi="Times New Roman" w:cs="Times New Roman"/>
          <w:sz w:val="24"/>
          <w:szCs w:val="24"/>
        </w:rPr>
        <w:t xml:space="preserve">  Meanwhile, the facts show that Gullickson was only worried about competition from AGI, and had no intention of preventing competition from Johnson individually.</w:t>
      </w:r>
    </w:p>
    <w:p w14:paraId="760F7270" w14:textId="77777777" w:rsidR="00B374D3" w:rsidRPr="00E15CF7" w:rsidRDefault="00B374D3" w:rsidP="00F81A05">
      <w:pPr>
        <w:spacing w:line="480" w:lineRule="auto"/>
        <w:ind w:firstLine="720"/>
        <w:contextualSpacing/>
        <w:rPr>
          <w:rFonts w:ascii="Times New Roman" w:hAnsi="Times New Roman" w:cs="Times New Roman"/>
          <w:sz w:val="24"/>
          <w:szCs w:val="24"/>
        </w:rPr>
      </w:pPr>
      <w:r w:rsidRPr="00E15CF7">
        <w:rPr>
          <w:rFonts w:ascii="Times New Roman" w:hAnsi="Times New Roman" w:cs="Times New Roman"/>
          <w:sz w:val="24"/>
          <w:szCs w:val="24"/>
        </w:rPr>
        <w:t xml:space="preserve">Unlike </w:t>
      </w:r>
      <w:r w:rsidRPr="00E15CF7">
        <w:rPr>
          <w:rFonts w:ascii="Times New Roman" w:hAnsi="Times New Roman" w:cs="Times New Roman"/>
          <w:sz w:val="24"/>
          <w:szCs w:val="24"/>
        </w:rPr>
        <w:softHyphen/>
      </w:r>
      <w:r w:rsidRPr="00E15CF7">
        <w:rPr>
          <w:rFonts w:ascii="Times New Roman" w:hAnsi="Times New Roman" w:cs="Times New Roman"/>
          <w:sz w:val="24"/>
          <w:szCs w:val="24"/>
          <w:u w:val="single"/>
        </w:rPr>
        <w:t>B &amp; Y</w:t>
      </w:r>
      <w:r w:rsidRPr="00E15CF7">
        <w:rPr>
          <w:rFonts w:ascii="Times New Roman" w:hAnsi="Times New Roman" w:cs="Times New Roman"/>
          <w:sz w:val="24"/>
          <w:szCs w:val="24"/>
        </w:rPr>
        <w:t xml:space="preserve">, </w:t>
      </w:r>
      <w:r w:rsidR="00F81A05">
        <w:rPr>
          <w:rFonts w:ascii="Times New Roman" w:hAnsi="Times New Roman" w:cs="Times New Roman"/>
          <w:sz w:val="24"/>
          <w:szCs w:val="24"/>
        </w:rPr>
        <w:t>the Lease in this case makes no mention of any specific individual being bound, and there is no evidence of any such intent.  Instead, this Lease contains only a wide-reaching provision that attempts to sweep all AGI employees under the non-compete clause.</w:t>
      </w:r>
    </w:p>
    <w:p w14:paraId="49A61DD6" w14:textId="77777777" w:rsidR="000A3CDA" w:rsidRDefault="000A3CDA" w:rsidP="00B374D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Minnesota courts look upon </w:t>
      </w:r>
      <w:r w:rsidRPr="00E05839">
        <w:rPr>
          <w:rFonts w:ascii="Times New Roman" w:hAnsi="Times New Roman" w:cs="Times New Roman"/>
          <w:sz w:val="24"/>
          <w:szCs w:val="24"/>
        </w:rPr>
        <w:t>restrictive covenants with disfavor</w:t>
      </w:r>
      <w:r>
        <w:rPr>
          <w:rFonts w:ascii="Times New Roman" w:hAnsi="Times New Roman" w:cs="Times New Roman"/>
          <w:sz w:val="24"/>
          <w:szCs w:val="24"/>
        </w:rPr>
        <w:t>, carefully scrutinizing</w:t>
      </w:r>
      <w:r w:rsidRPr="00E05839">
        <w:rPr>
          <w:rFonts w:ascii="Times New Roman" w:hAnsi="Times New Roman" w:cs="Times New Roman"/>
          <w:sz w:val="24"/>
          <w:szCs w:val="24"/>
        </w:rPr>
        <w:t xml:space="preserve"> them because they are agreements in partial restraint of trade</w:t>
      </w:r>
      <w:r>
        <w:rPr>
          <w:rFonts w:ascii="Times New Roman" w:hAnsi="Times New Roman" w:cs="Times New Roman"/>
          <w:sz w:val="24"/>
          <w:szCs w:val="24"/>
        </w:rPr>
        <w:t xml:space="preserve"> that limit the right of a party to work and earn a livelihood</w:t>
      </w:r>
      <w:r w:rsidRPr="00E05839">
        <w:rPr>
          <w:rFonts w:ascii="Times New Roman" w:hAnsi="Times New Roman" w:cs="Times New Roman"/>
          <w:sz w:val="24"/>
          <w:szCs w:val="24"/>
        </w:rPr>
        <w:t xml:space="preserve">. </w:t>
      </w:r>
      <w:r w:rsidRPr="00E05839">
        <w:rPr>
          <w:rFonts w:ascii="Times New Roman" w:hAnsi="Times New Roman" w:cs="Times New Roman"/>
          <w:sz w:val="24"/>
          <w:szCs w:val="24"/>
          <w:u w:val="single"/>
        </w:rPr>
        <w:t>See</w:t>
      </w:r>
      <w:r w:rsidRPr="00E05839">
        <w:rPr>
          <w:rFonts w:ascii="Times New Roman" w:hAnsi="Times New Roman" w:cs="Times New Roman"/>
          <w:sz w:val="24"/>
          <w:szCs w:val="24"/>
        </w:rPr>
        <w:t xml:space="preserve"> </w:t>
      </w:r>
      <w:r w:rsidRPr="00E05839">
        <w:rPr>
          <w:rFonts w:ascii="Times New Roman" w:hAnsi="Times New Roman" w:cs="Times New Roman"/>
          <w:sz w:val="24"/>
          <w:szCs w:val="24"/>
          <w:u w:val="single"/>
        </w:rPr>
        <w:t>Bennett v. Storz Broadcasting Co.</w:t>
      </w:r>
      <w:r w:rsidRPr="00E05839">
        <w:rPr>
          <w:rFonts w:ascii="Times New Roman" w:hAnsi="Times New Roman" w:cs="Times New Roman"/>
          <w:sz w:val="24"/>
          <w:szCs w:val="24"/>
        </w:rPr>
        <w:t>, 134 N.W.2d 892, 898 (</w:t>
      </w:r>
      <w:r>
        <w:rPr>
          <w:rFonts w:ascii="Times New Roman" w:hAnsi="Times New Roman" w:cs="Times New Roman"/>
          <w:sz w:val="24"/>
          <w:szCs w:val="24"/>
        </w:rPr>
        <w:t>Minn. 1</w:t>
      </w:r>
      <w:r w:rsidRPr="00E05839">
        <w:rPr>
          <w:rFonts w:ascii="Times New Roman" w:hAnsi="Times New Roman" w:cs="Times New Roman"/>
          <w:sz w:val="24"/>
          <w:szCs w:val="24"/>
        </w:rPr>
        <w:t>965)</w:t>
      </w:r>
      <w:r>
        <w:rPr>
          <w:rFonts w:ascii="Times New Roman" w:hAnsi="Times New Roman" w:cs="Times New Roman"/>
          <w:sz w:val="24"/>
          <w:szCs w:val="24"/>
        </w:rPr>
        <w:t>.</w:t>
      </w:r>
    </w:p>
    <w:p w14:paraId="04D36AFF" w14:textId="77777777" w:rsidR="00E05839" w:rsidRDefault="000A3CDA" w:rsidP="00B374D3">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It is our view that the Court should interpret the non-compete in this case very narrowly in the interest of protecting the individual entrepreneurial freedoms of not only Johnson but all employees working for businesses that enter into corporate non-compete agreements.  </w:t>
      </w:r>
      <w:r w:rsidR="00882261">
        <w:rPr>
          <w:rFonts w:ascii="Times New Roman" w:hAnsi="Times New Roman" w:cs="Times New Roman"/>
          <w:sz w:val="24"/>
          <w:szCs w:val="24"/>
        </w:rPr>
        <w:t>The Lease purports to bind the Tenant’s (AGI’s)</w:t>
      </w:r>
      <w:r w:rsidR="00E05839">
        <w:rPr>
          <w:rFonts w:ascii="Times New Roman" w:hAnsi="Times New Roman" w:cs="Times New Roman"/>
          <w:sz w:val="24"/>
          <w:szCs w:val="24"/>
        </w:rPr>
        <w:t xml:space="preserve"> </w:t>
      </w:r>
      <w:r w:rsidR="00882261">
        <w:rPr>
          <w:rFonts w:ascii="Times New Roman" w:hAnsi="Times New Roman" w:cs="Times New Roman"/>
          <w:sz w:val="24"/>
          <w:szCs w:val="24"/>
        </w:rPr>
        <w:t xml:space="preserve">shareholders, directors, officers, agents, and employees to many Lease terms, including the non-compete clause.  Such a provision, if taken seriously, could potentially bind every AGI employee in the country.  Considering that AGI has 17 stores nation-wide, it is clearly in the Court’s best interest to strike down such an expansive and invasive attempt at restricting business competition.     </w:t>
      </w:r>
    </w:p>
    <w:p w14:paraId="3DBC5A5B" w14:textId="77777777" w:rsidR="00E15CF7" w:rsidRDefault="00B6712A" w:rsidP="00F81A05">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Golfman’s attempt to bind all AGI employees and officers with a broad binding clause is yet another attempt by Golfman to unfairly prevent competition.  </w:t>
      </w:r>
      <w:r w:rsidR="00B374D3" w:rsidRPr="00E15CF7">
        <w:rPr>
          <w:rFonts w:ascii="Times New Roman" w:hAnsi="Times New Roman" w:cs="Times New Roman"/>
          <w:sz w:val="24"/>
          <w:szCs w:val="24"/>
        </w:rPr>
        <w:t>As a matter of law and as a matter of policy, an agent merely executing a contract for his principal, like Johnson is here, should not be personally bound by the contract’s terms.</w:t>
      </w:r>
      <w:r w:rsidR="00F81A05">
        <w:rPr>
          <w:rFonts w:ascii="Times New Roman" w:hAnsi="Times New Roman" w:cs="Times New Roman"/>
          <w:sz w:val="24"/>
          <w:szCs w:val="24"/>
        </w:rPr>
        <w:t xml:space="preserve">  Golfman’s only standing is based on the incredibly broad reach of a provision that attempts to bind every AGI employee from competing with Golfman.  The Court should strike this provision dow</w:t>
      </w:r>
      <w:r>
        <w:rPr>
          <w:rFonts w:ascii="Times New Roman" w:hAnsi="Times New Roman" w:cs="Times New Roman"/>
          <w:sz w:val="24"/>
          <w:szCs w:val="24"/>
        </w:rPr>
        <w:t xml:space="preserve">n as entirely too restrictive.  </w:t>
      </w:r>
      <w:r w:rsidR="00F81A05">
        <w:rPr>
          <w:rFonts w:ascii="Times New Roman" w:hAnsi="Times New Roman" w:cs="Times New Roman"/>
          <w:sz w:val="24"/>
          <w:szCs w:val="24"/>
        </w:rPr>
        <w:t>If such action is taken, Golfman can present no issue of material fact that supports the personal binding of Johnson under the non-compete clause, and Johnson is entitled to judgment as a matter of law.</w:t>
      </w:r>
      <w:r w:rsidR="00B374D3" w:rsidRPr="00E15CF7">
        <w:rPr>
          <w:rFonts w:ascii="Times New Roman" w:hAnsi="Times New Roman" w:cs="Times New Roman"/>
          <w:sz w:val="24"/>
          <w:szCs w:val="24"/>
        </w:rPr>
        <w:t xml:space="preserve"> </w:t>
      </w:r>
    </w:p>
    <w:p w14:paraId="7DE324DB" w14:textId="77777777" w:rsidR="002B1BFF" w:rsidRDefault="002B1BFF" w:rsidP="00EC6756">
      <w:pPr>
        <w:spacing w:line="480" w:lineRule="auto"/>
        <w:contextualSpacing/>
        <w:rPr>
          <w:rFonts w:ascii="Times New Roman" w:hAnsi="Times New Roman" w:cs="Times New Roman"/>
          <w:sz w:val="24"/>
          <w:szCs w:val="24"/>
        </w:rPr>
      </w:pPr>
    </w:p>
    <w:p w14:paraId="0E09D08F" w14:textId="77777777" w:rsidR="002B1BFF" w:rsidRPr="002B1BFF" w:rsidRDefault="00B6712A" w:rsidP="002B1BFF">
      <w:pPr>
        <w:spacing w:line="480" w:lineRule="auto"/>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CONCLUSION</w:t>
      </w:r>
    </w:p>
    <w:p w14:paraId="2992C01D" w14:textId="77777777" w:rsidR="002B1BFF" w:rsidRDefault="002B1BFF" w:rsidP="002B1BFF">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Defendant has met his burden of proof by demonstrating that there is no genuine issue as to any material fact.  Meanwhile, Plaintiff has not met its burden of presenting specific facts showing that there is a genuine issue for trial.</w:t>
      </w:r>
    </w:p>
    <w:p w14:paraId="7DE0DAEB" w14:textId="77777777" w:rsidR="002B1BFF" w:rsidRDefault="00537185" w:rsidP="002B1BFF">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Overall</w:t>
      </w:r>
      <w:r w:rsidR="002B1BFF">
        <w:rPr>
          <w:rFonts w:ascii="Times New Roman" w:hAnsi="Times New Roman" w:cs="Times New Roman"/>
          <w:sz w:val="24"/>
          <w:szCs w:val="24"/>
        </w:rPr>
        <w:t xml:space="preserve">, summary judgment should be granted </w:t>
      </w:r>
      <w:r>
        <w:rPr>
          <w:rFonts w:ascii="Times New Roman" w:hAnsi="Times New Roman" w:cs="Times New Roman"/>
          <w:sz w:val="24"/>
          <w:szCs w:val="24"/>
        </w:rPr>
        <w:t xml:space="preserve">for a number of reasons.  First, </w:t>
      </w:r>
      <w:r w:rsidR="002B1BFF">
        <w:rPr>
          <w:rFonts w:ascii="Times New Roman" w:hAnsi="Times New Roman" w:cs="Times New Roman"/>
          <w:sz w:val="24"/>
          <w:szCs w:val="24"/>
        </w:rPr>
        <w:t xml:space="preserve">Johnson has not breached the </w:t>
      </w:r>
      <w:r>
        <w:rPr>
          <w:rFonts w:ascii="Times New Roman" w:hAnsi="Times New Roman" w:cs="Times New Roman"/>
          <w:sz w:val="24"/>
          <w:szCs w:val="24"/>
        </w:rPr>
        <w:t>contract</w:t>
      </w:r>
      <w:r w:rsidR="002B1BFF">
        <w:rPr>
          <w:rFonts w:ascii="Times New Roman" w:hAnsi="Times New Roman" w:cs="Times New Roman"/>
          <w:sz w:val="24"/>
          <w:szCs w:val="24"/>
        </w:rPr>
        <w:t>.  The plain language of the non-compete clause prohibits operation of a competing business.  This language is unambiguous and should be given its plain and ordinary meaning.  Johnson has shown that he does not, in any way, participate in the operation of the store; rather, he merely owns the store and has not violated the plain language of the non-compete.</w:t>
      </w:r>
      <w:r>
        <w:rPr>
          <w:rFonts w:ascii="Times New Roman" w:hAnsi="Times New Roman" w:cs="Times New Roman"/>
          <w:sz w:val="24"/>
          <w:szCs w:val="24"/>
        </w:rPr>
        <w:t xml:space="preserve">  As a result, there is no dispute of material fact as to whether Johnson breached the contract.</w:t>
      </w:r>
    </w:p>
    <w:p w14:paraId="363B6707" w14:textId="77777777" w:rsidR="002B1BFF" w:rsidRDefault="002B1BFF" w:rsidP="002B1BFF">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Second, summary</w:t>
      </w:r>
      <w:r w:rsidR="00537185">
        <w:rPr>
          <w:rFonts w:ascii="Times New Roman" w:hAnsi="Times New Roman" w:cs="Times New Roman"/>
          <w:sz w:val="24"/>
          <w:szCs w:val="24"/>
        </w:rPr>
        <w:t xml:space="preserve"> judgment</w:t>
      </w:r>
      <w:r>
        <w:rPr>
          <w:rFonts w:ascii="Times New Roman" w:hAnsi="Times New Roman" w:cs="Times New Roman"/>
          <w:sz w:val="24"/>
          <w:szCs w:val="24"/>
        </w:rPr>
        <w:t xml:space="preserve"> should be granted because Johnson is not personally bound by the contract.  Johnson executed the contract in his capacity as an agent of AGI, meaning he is generally not personally liable without ext</w:t>
      </w:r>
      <w:r w:rsidR="00537185">
        <w:rPr>
          <w:rFonts w:ascii="Times New Roman" w:hAnsi="Times New Roman" w:cs="Times New Roman"/>
          <w:sz w:val="24"/>
          <w:szCs w:val="24"/>
        </w:rPr>
        <w:t xml:space="preserve">enuating circumstances.  </w:t>
      </w:r>
      <w:r w:rsidR="00D37965">
        <w:rPr>
          <w:rFonts w:ascii="Times New Roman" w:hAnsi="Times New Roman" w:cs="Times New Roman"/>
          <w:sz w:val="24"/>
          <w:szCs w:val="24"/>
        </w:rPr>
        <w:t xml:space="preserve">There is no evidence that either party intended to personally bind Johnson; rather, the non-compete clause was aimed toward AGI.  </w:t>
      </w:r>
      <w:r w:rsidR="00537185">
        <w:rPr>
          <w:rFonts w:ascii="Times New Roman" w:hAnsi="Times New Roman" w:cs="Times New Roman"/>
          <w:sz w:val="24"/>
          <w:szCs w:val="24"/>
        </w:rPr>
        <w:t>There is no dispute of material fact as to whether Johnson should be personally bound.</w:t>
      </w:r>
    </w:p>
    <w:p w14:paraId="1FEC428C" w14:textId="77777777" w:rsidR="00D37965" w:rsidRDefault="00537185" w:rsidP="00D37965">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 xml:space="preserve">Finally, </w:t>
      </w:r>
      <w:r w:rsidR="001A4581">
        <w:rPr>
          <w:rFonts w:ascii="Times New Roman" w:hAnsi="Times New Roman" w:cs="Times New Roman"/>
          <w:sz w:val="24"/>
          <w:szCs w:val="24"/>
        </w:rPr>
        <w:t>Golfman’s attempts at restricting the legitimate business interests of Johnson cannot be allowed.  Using a past contract between corporations as a way to prevent an individual from establishing a competitive business goes directly against the innate principles of our free market system.</w:t>
      </w:r>
      <w:r w:rsidR="00D37965">
        <w:rPr>
          <w:rFonts w:ascii="Times New Roman" w:hAnsi="Times New Roman" w:cs="Times New Roman"/>
          <w:sz w:val="24"/>
          <w:szCs w:val="24"/>
        </w:rPr>
        <w:t xml:space="preserve">  It is in the Court’s best interest to strike down such an invasive restriction on free will.</w:t>
      </w:r>
    </w:p>
    <w:p w14:paraId="45C1C7E1" w14:textId="77777777" w:rsidR="002B1BFF" w:rsidRDefault="00E3549B" w:rsidP="00D37965">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Golfman’s arguments alleging that Johnson has breached the contract between Golfman and AGI are based on general assertions and mere averments.  The </w:t>
      </w:r>
      <w:r w:rsidR="002B1BFF">
        <w:rPr>
          <w:rFonts w:ascii="Times New Roman" w:hAnsi="Times New Roman" w:cs="Times New Roman"/>
          <w:sz w:val="24"/>
          <w:szCs w:val="24"/>
        </w:rPr>
        <w:t>Plaintiff has not demonstrated any genuine issue of material fact that would warrant a trial reg</w:t>
      </w:r>
      <w:r>
        <w:rPr>
          <w:rFonts w:ascii="Times New Roman" w:hAnsi="Times New Roman" w:cs="Times New Roman"/>
          <w:sz w:val="24"/>
          <w:szCs w:val="24"/>
        </w:rPr>
        <w:t xml:space="preserve">arding the above issues.  </w:t>
      </w:r>
      <w:r w:rsidR="002B1BFF">
        <w:rPr>
          <w:rFonts w:ascii="Times New Roman" w:hAnsi="Times New Roman" w:cs="Times New Roman"/>
          <w:sz w:val="24"/>
          <w:szCs w:val="24"/>
        </w:rPr>
        <w:t>Accordingly, Defendant is entitled to judgment as a matter of law.</w:t>
      </w:r>
    </w:p>
    <w:p w14:paraId="361DE678" w14:textId="77777777" w:rsidR="002B1BFF" w:rsidRPr="00EC6756" w:rsidRDefault="002B1BFF" w:rsidP="00EC6756">
      <w:pPr>
        <w:spacing w:line="480" w:lineRule="auto"/>
        <w:contextualSpacing/>
        <w:rPr>
          <w:rFonts w:ascii="Times New Roman" w:hAnsi="Times New Roman" w:cs="Times New Roman"/>
          <w:sz w:val="24"/>
          <w:szCs w:val="24"/>
        </w:rPr>
      </w:pPr>
    </w:p>
    <w:sectPr w:rsidR="002B1BFF" w:rsidRPr="00EC6756" w:rsidSect="00F579F7">
      <w:footerReference w:type="default" r:id="rId8"/>
      <w:pgSz w:w="12240" w:h="15840"/>
      <w:pgMar w:top="1440" w:right="1800" w:bottom="1440" w:left="1800" w:header="720" w:footer="720" w:gutter="0"/>
      <w:pgNumType w:start="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059AC" w14:textId="77777777" w:rsidR="00E33329" w:rsidRDefault="00E33329" w:rsidP="00F579F7">
      <w:pPr>
        <w:spacing w:after="0" w:line="240" w:lineRule="auto"/>
      </w:pPr>
      <w:r>
        <w:separator/>
      </w:r>
    </w:p>
  </w:endnote>
  <w:endnote w:type="continuationSeparator" w:id="0">
    <w:p w14:paraId="338FDB23" w14:textId="77777777" w:rsidR="00E33329" w:rsidRDefault="00E33329" w:rsidP="00F579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76526"/>
      <w:docPartObj>
        <w:docPartGallery w:val="Page Numbers (Bottom of Page)"/>
        <w:docPartUnique/>
      </w:docPartObj>
    </w:sdtPr>
    <w:sdtEndPr/>
    <w:sdtContent>
      <w:p w14:paraId="36F4F81A" w14:textId="77777777" w:rsidR="00537185" w:rsidRDefault="00B2105B">
        <w:pPr>
          <w:pStyle w:val="Footer"/>
          <w:jc w:val="center"/>
        </w:pPr>
        <w:r>
          <w:fldChar w:fldCharType="begin"/>
        </w:r>
        <w:r>
          <w:instrText xml:space="preserve"> PAGE   \* MERGEFORMAT </w:instrText>
        </w:r>
        <w:r>
          <w:fldChar w:fldCharType="separate"/>
        </w:r>
        <w:r w:rsidR="0024553C">
          <w:rPr>
            <w:noProof/>
          </w:rPr>
          <w:t>8</w:t>
        </w:r>
        <w:r>
          <w:rPr>
            <w:noProof/>
          </w:rPr>
          <w:fldChar w:fldCharType="end"/>
        </w:r>
      </w:p>
    </w:sdtContent>
  </w:sdt>
  <w:p w14:paraId="6EDED316" w14:textId="77777777" w:rsidR="00537185" w:rsidRDefault="0053718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1F5A5E" w14:textId="77777777" w:rsidR="00E33329" w:rsidRDefault="00E33329" w:rsidP="00F579F7">
      <w:pPr>
        <w:spacing w:after="0" w:line="240" w:lineRule="auto"/>
      </w:pPr>
      <w:r>
        <w:separator/>
      </w:r>
    </w:p>
  </w:footnote>
  <w:footnote w:type="continuationSeparator" w:id="0">
    <w:p w14:paraId="2A6B8542" w14:textId="77777777" w:rsidR="00E33329" w:rsidRDefault="00E33329" w:rsidP="00F579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9F7"/>
    <w:rsid w:val="00024BF9"/>
    <w:rsid w:val="000417B2"/>
    <w:rsid w:val="0009529F"/>
    <w:rsid w:val="000A3CDA"/>
    <w:rsid w:val="000C18E4"/>
    <w:rsid w:val="000D1EF0"/>
    <w:rsid w:val="0011084B"/>
    <w:rsid w:val="00116EB9"/>
    <w:rsid w:val="001245CD"/>
    <w:rsid w:val="00131542"/>
    <w:rsid w:val="0018148C"/>
    <w:rsid w:val="001A4581"/>
    <w:rsid w:val="001F73D8"/>
    <w:rsid w:val="001F7CD3"/>
    <w:rsid w:val="00242511"/>
    <w:rsid w:val="0024553C"/>
    <w:rsid w:val="00284A87"/>
    <w:rsid w:val="002B1BFF"/>
    <w:rsid w:val="002C6316"/>
    <w:rsid w:val="002D2CEA"/>
    <w:rsid w:val="00321E31"/>
    <w:rsid w:val="0035051F"/>
    <w:rsid w:val="003940BC"/>
    <w:rsid w:val="00432137"/>
    <w:rsid w:val="00441E84"/>
    <w:rsid w:val="00481204"/>
    <w:rsid w:val="004E4F67"/>
    <w:rsid w:val="004F542D"/>
    <w:rsid w:val="005031D5"/>
    <w:rsid w:val="00537185"/>
    <w:rsid w:val="00551A87"/>
    <w:rsid w:val="0056287C"/>
    <w:rsid w:val="00584146"/>
    <w:rsid w:val="005B6A25"/>
    <w:rsid w:val="005C5475"/>
    <w:rsid w:val="005D14AA"/>
    <w:rsid w:val="00604D54"/>
    <w:rsid w:val="0066243A"/>
    <w:rsid w:val="00673EE5"/>
    <w:rsid w:val="00675CF5"/>
    <w:rsid w:val="006D50CC"/>
    <w:rsid w:val="006D63B0"/>
    <w:rsid w:val="006E04B8"/>
    <w:rsid w:val="006F49D5"/>
    <w:rsid w:val="007449F2"/>
    <w:rsid w:val="0082241F"/>
    <w:rsid w:val="00836E33"/>
    <w:rsid w:val="00845461"/>
    <w:rsid w:val="00852F28"/>
    <w:rsid w:val="00881CC6"/>
    <w:rsid w:val="00882261"/>
    <w:rsid w:val="008A1DD7"/>
    <w:rsid w:val="008A355A"/>
    <w:rsid w:val="00952CD1"/>
    <w:rsid w:val="009B52FD"/>
    <w:rsid w:val="009B6708"/>
    <w:rsid w:val="009D00B4"/>
    <w:rsid w:val="00A12A8E"/>
    <w:rsid w:val="00A2710F"/>
    <w:rsid w:val="00A64EC5"/>
    <w:rsid w:val="00A744A6"/>
    <w:rsid w:val="00A877A9"/>
    <w:rsid w:val="00A90231"/>
    <w:rsid w:val="00AA22F1"/>
    <w:rsid w:val="00AB2EC9"/>
    <w:rsid w:val="00AD1CF3"/>
    <w:rsid w:val="00B16FA3"/>
    <w:rsid w:val="00B2105B"/>
    <w:rsid w:val="00B374D3"/>
    <w:rsid w:val="00B4505F"/>
    <w:rsid w:val="00B6712A"/>
    <w:rsid w:val="00B806DD"/>
    <w:rsid w:val="00B82AB7"/>
    <w:rsid w:val="00BB63F7"/>
    <w:rsid w:val="00BC4AA0"/>
    <w:rsid w:val="00BE6FEB"/>
    <w:rsid w:val="00C071A0"/>
    <w:rsid w:val="00C41EBB"/>
    <w:rsid w:val="00C445D1"/>
    <w:rsid w:val="00C80DBE"/>
    <w:rsid w:val="00CB4913"/>
    <w:rsid w:val="00CE0759"/>
    <w:rsid w:val="00CF2C1A"/>
    <w:rsid w:val="00CF3655"/>
    <w:rsid w:val="00D20521"/>
    <w:rsid w:val="00D37965"/>
    <w:rsid w:val="00D53C91"/>
    <w:rsid w:val="00D6065E"/>
    <w:rsid w:val="00D63391"/>
    <w:rsid w:val="00D665D3"/>
    <w:rsid w:val="00DB712B"/>
    <w:rsid w:val="00DD6E39"/>
    <w:rsid w:val="00DE389C"/>
    <w:rsid w:val="00DE77FC"/>
    <w:rsid w:val="00DF4119"/>
    <w:rsid w:val="00DF6C86"/>
    <w:rsid w:val="00E05839"/>
    <w:rsid w:val="00E15CF7"/>
    <w:rsid w:val="00E33329"/>
    <w:rsid w:val="00E3549B"/>
    <w:rsid w:val="00EC05E9"/>
    <w:rsid w:val="00EC6756"/>
    <w:rsid w:val="00ED1530"/>
    <w:rsid w:val="00ED1C31"/>
    <w:rsid w:val="00F1724C"/>
    <w:rsid w:val="00F47679"/>
    <w:rsid w:val="00F56B16"/>
    <w:rsid w:val="00F579F7"/>
    <w:rsid w:val="00F75431"/>
    <w:rsid w:val="00F81A05"/>
    <w:rsid w:val="00F91CBD"/>
    <w:rsid w:val="00F95780"/>
    <w:rsid w:val="00FA5702"/>
    <w:rsid w:val="00FF392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E1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A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579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579F7"/>
  </w:style>
  <w:style w:type="paragraph" w:styleId="Footer">
    <w:name w:val="footer"/>
    <w:basedOn w:val="Normal"/>
    <w:link w:val="FooterChar"/>
    <w:uiPriority w:val="99"/>
    <w:unhideWhenUsed/>
    <w:rsid w:val="00F579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79F7"/>
  </w:style>
  <w:style w:type="character" w:styleId="LineNumber">
    <w:name w:val="line number"/>
    <w:basedOn w:val="DefaultParagraphFont"/>
    <w:uiPriority w:val="99"/>
    <w:semiHidden/>
    <w:unhideWhenUsed/>
    <w:rsid w:val="006D50C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A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F579F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579F7"/>
  </w:style>
  <w:style w:type="paragraph" w:styleId="Footer">
    <w:name w:val="footer"/>
    <w:basedOn w:val="Normal"/>
    <w:link w:val="FooterChar"/>
    <w:uiPriority w:val="99"/>
    <w:unhideWhenUsed/>
    <w:rsid w:val="00F579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79F7"/>
  </w:style>
  <w:style w:type="character" w:styleId="LineNumber">
    <w:name w:val="line number"/>
    <w:basedOn w:val="DefaultParagraphFont"/>
    <w:uiPriority w:val="99"/>
    <w:semiHidden/>
    <w:unhideWhenUsed/>
    <w:rsid w:val="006D5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EFB18-6E68-1348-8E1A-ACDD6C249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3649</Words>
  <Characters>19013</Characters>
  <Application>Microsoft Macintosh Word</Application>
  <DocSecurity>0</DocSecurity>
  <Lines>345</Lines>
  <Paragraphs>88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dcterms:created xsi:type="dcterms:W3CDTF">2012-04-30T12:27:00Z</dcterms:created>
  <dcterms:modified xsi:type="dcterms:W3CDTF">2012-06-03T21:31:00Z</dcterms:modified>
  <cp:category/>
</cp:coreProperties>
</file>